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E8CC3" w14:textId="225B2273" w:rsidR="003F15B5" w:rsidRPr="00962703" w:rsidRDefault="00620082" w:rsidP="003F15B5">
      <w:pPr>
        <w:spacing w:line="252" w:lineRule="auto"/>
        <w:ind w:firstLine="765"/>
        <w:rPr>
          <w:rFonts w:ascii="Calibri" w:hAnsi="Calibri" w:cs="Calibri"/>
          <w:sz w:val="16"/>
          <w:szCs w:val="16"/>
        </w:rPr>
      </w:pPr>
      <w:r>
        <w:rPr>
          <w:noProof/>
        </w:rPr>
        <w:drawing>
          <wp:anchor distT="0" distB="0" distL="114300" distR="114300" simplePos="0" relativeHeight="251662336" behindDoc="0" locked="0" layoutInCell="1" allowOverlap="1" wp14:anchorId="3B5CB952" wp14:editId="1D455EC3">
            <wp:simplePos x="0" y="0"/>
            <wp:positionH relativeFrom="margin">
              <wp:align>left</wp:align>
            </wp:positionH>
            <wp:positionV relativeFrom="paragraph">
              <wp:posOffset>293</wp:posOffset>
            </wp:positionV>
            <wp:extent cx="2158365" cy="1438910"/>
            <wp:effectExtent l="0" t="0" r="0" b="889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1438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79C">
        <w:rPr>
          <w:noProof/>
        </w:rPr>
        <mc:AlternateContent>
          <mc:Choice Requires="wps">
            <w:drawing>
              <wp:anchor distT="0" distB="0" distL="114300" distR="114300" simplePos="0" relativeHeight="251661312" behindDoc="0" locked="1" layoutInCell="1" allowOverlap="0" wp14:anchorId="217B301E" wp14:editId="6EFAFDAC">
                <wp:simplePos x="0" y="0"/>
                <wp:positionH relativeFrom="column">
                  <wp:posOffset>323850</wp:posOffset>
                </wp:positionH>
                <wp:positionV relativeFrom="page">
                  <wp:posOffset>2835910</wp:posOffset>
                </wp:positionV>
                <wp:extent cx="1601470" cy="2660650"/>
                <wp:effectExtent l="0" t="0" r="0" b="6350"/>
                <wp:wrapSquare wrapText="bothSides"/>
                <wp:docPr id="1" name="Tekstva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01470" cy="2660650"/>
                        </a:xfrm>
                        <a:prstGeom prst="rect">
                          <a:avLst/>
                        </a:prstGeom>
                        <a:noFill/>
                        <a:ln>
                          <a:noFill/>
                        </a:ln>
                        <a:effectLst/>
                      </wps:spPr>
                      <wps:txb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0"/>
                                  <w14:checkedState w14:val="2612" w14:font="MS Gothic"/>
                                  <w14:uncheckedState w14:val="2610" w14:font="MS Gothic"/>
                                </w14:checkbox>
                              </w:sdtPr>
                              <w:sdtEndPr/>
                              <w:sdtContent>
                                <w:r w:rsidR="0036279C">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354FB6AB"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1"/>
                                  <w14:checkedState w14:val="2612" w14:font="MS Gothic"/>
                                  <w14:uncheckedState w14:val="2610" w14:font="MS Gothic"/>
                                </w14:checkbox>
                              </w:sdtPr>
                              <w:sdtEndPr/>
                              <w:sdtContent>
                                <w:r w:rsidR="0062008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732B4E4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1"/>
                                  <w14:checkedState w14:val="2612" w14:font="MS Gothic"/>
                                  <w14:uncheckedState w14:val="2610" w14:font="MS Gothic"/>
                                </w14:checkbox>
                              </w:sdtPr>
                              <w:sdtEndPr/>
                              <w:sdtContent>
                                <w:r w:rsidR="0062008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77777777" w:rsidR="0036279C" w:rsidRPr="00F46716" w:rsidRDefault="00C02F31"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C02F31"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77777777" w:rsidR="0036279C" w:rsidRPr="00F46716" w:rsidRDefault="00C02F31"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77777777" w:rsidR="0036279C" w:rsidRPr="00F46716" w:rsidRDefault="00C02F31"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301E" id="_x0000_t202" coordsize="21600,21600" o:spt="202" path="m,l,21600r21600,l21600,xe">
                <v:stroke joinstyle="miter"/>
                <v:path gradientshapeok="t" o:connecttype="rect"/>
              </v:shapetype>
              <v:shape id="Tekstvak 8" o:spid="_x0000_s1026" type="#_x0000_t202" style="position:absolute;left:0;text-align:left;margin-left:25.5pt;margin-top:223.3pt;width:126.1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" o:allowoverlap="f" filled="f" stroked="f">
                <o:lock v:ext="edit" aspectratio="t"/>
                <v:textbo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0"/>
                            <w14:checkedState w14:val="2612" w14:font="MS Gothic"/>
                            <w14:uncheckedState w14:val="2610" w14:font="MS Gothic"/>
                          </w14:checkbox>
                        </w:sdtPr>
                        <w:sdtEndPr/>
                        <w:sdtContent>
                          <w:r w:rsidR="0036279C">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354FB6AB"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1"/>
                            <w14:checkedState w14:val="2612" w14:font="MS Gothic"/>
                            <w14:uncheckedState w14:val="2610" w14:font="MS Gothic"/>
                          </w14:checkbox>
                        </w:sdtPr>
                        <w:sdtEndPr/>
                        <w:sdtContent>
                          <w:r w:rsidR="0062008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732B4E4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1"/>
                            <w14:checkedState w14:val="2612" w14:font="MS Gothic"/>
                            <w14:uncheckedState w14:val="2610" w14:font="MS Gothic"/>
                          </w14:checkbox>
                        </w:sdtPr>
                        <w:sdtEndPr/>
                        <w:sdtContent>
                          <w:r w:rsidR="0062008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77777777" w:rsidR="0036279C" w:rsidRPr="00F46716" w:rsidRDefault="00C02F31"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77777777" w:rsidR="0036279C" w:rsidRPr="00F46716" w:rsidRDefault="00C02F31"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C02F31"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77777777" w:rsidR="0036279C" w:rsidRPr="00F46716" w:rsidRDefault="00C02F31"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77777777" w:rsidR="0036279C" w:rsidRPr="00F46716" w:rsidRDefault="00C02F31"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v:textbox>
                <w10:wrap type="square" anchory="page"/>
                <w10:anchorlock/>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3F701B" w:rsidRPr="006E7A69" w14:paraId="22765374" w14:textId="77777777" w:rsidTr="00EC36D7">
        <w:tc>
          <w:tcPr>
            <w:tcW w:w="11340" w:type="dxa"/>
            <w:gridSpan w:val="2"/>
            <w:tcBorders>
              <w:top w:val="nil"/>
              <w:bottom w:val="nil"/>
            </w:tcBorders>
            <w:shd w:val="clear" w:color="D1C6FF" w:fill="DAE9E4"/>
            <w:tcMar>
              <w:top w:w="80" w:type="dxa"/>
              <w:left w:w="80" w:type="dxa"/>
              <w:bottom w:w="80" w:type="dxa"/>
              <w:right w:w="80" w:type="dxa"/>
            </w:tcMar>
          </w:tcPr>
          <w:p w14:paraId="1748B30E" w14:textId="76623653" w:rsidR="003F701B" w:rsidRPr="00322FD1" w:rsidRDefault="00620082" w:rsidP="003F701B">
            <w:pPr>
              <w:widowControl w:val="0"/>
              <w:autoSpaceDE w:val="0"/>
              <w:autoSpaceDN w:val="0"/>
              <w:adjustRightInd w:val="0"/>
              <w:textAlignment w:val="center"/>
              <w:rPr>
                <w:rFonts w:ascii="Calibri" w:hAnsi="Calibri"/>
                <w:b/>
                <w:sz w:val="44"/>
                <w:szCs w:val="44"/>
              </w:rPr>
            </w:pPr>
            <w:r>
              <w:rPr>
                <w:rFonts w:ascii="Calibri" w:hAnsi="Calibri"/>
                <w:b/>
                <w:sz w:val="44"/>
                <w:szCs w:val="44"/>
              </w:rPr>
              <w:t>Samenwerken met verwante scholen</w:t>
            </w:r>
          </w:p>
          <w:p w14:paraId="5B09CFD0" w14:textId="376988B0" w:rsidR="003F701B" w:rsidRPr="006E7A69" w:rsidRDefault="00620082" w:rsidP="003F701B">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Amsterdamse gymnasia werken samen en organiseren een University College en buitenlanddag</w:t>
            </w:r>
          </w:p>
        </w:tc>
      </w:tr>
      <w:tr w:rsidR="006E7A69" w:rsidRPr="006E7A69" w14:paraId="560EE6CF" w14:textId="77777777" w:rsidTr="00EC36D7">
        <w:tc>
          <w:tcPr>
            <w:tcW w:w="2670" w:type="dxa"/>
            <w:tcBorders>
              <w:top w:val="nil"/>
              <w:bottom w:val="nil"/>
            </w:tcBorders>
            <w:shd w:val="clear" w:color="auto" w:fill="auto"/>
            <w:tcMar>
              <w:top w:w="80" w:type="dxa"/>
              <w:left w:w="80" w:type="dxa"/>
              <w:bottom w:w="80" w:type="dxa"/>
              <w:right w:w="80" w:type="dxa"/>
            </w:tcMar>
          </w:tcPr>
          <w:p w14:paraId="306C4A68" w14:textId="08B4FD03" w:rsidR="005001A6" w:rsidRPr="006E7A69" w:rsidRDefault="005001A6"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auto" w:fill="auto"/>
          </w:tcPr>
          <w:p w14:paraId="456F3346" w14:textId="77777777" w:rsidR="006E7A69" w:rsidRPr="006E7A69" w:rsidRDefault="006E7A69" w:rsidP="008958A1">
            <w:pPr>
              <w:widowControl w:val="0"/>
              <w:autoSpaceDE w:val="0"/>
              <w:autoSpaceDN w:val="0"/>
              <w:adjustRightInd w:val="0"/>
              <w:spacing w:line="288" w:lineRule="auto"/>
              <w:ind w:left="170" w:right="113"/>
              <w:textAlignment w:val="center"/>
              <w:rPr>
                <w:rFonts w:ascii="Calibri" w:hAnsi="Calibri" w:cs="Calibri-Bold"/>
                <w:b/>
                <w:bCs/>
                <w:color w:val="000000"/>
                <w:sz w:val="20"/>
                <w:szCs w:val="20"/>
              </w:rPr>
            </w:pPr>
          </w:p>
        </w:tc>
      </w:tr>
      <w:tr w:rsidR="00FF51F4" w:rsidRPr="006E7A69" w14:paraId="6CF55E97" w14:textId="77777777" w:rsidTr="00EC36D7">
        <w:tc>
          <w:tcPr>
            <w:tcW w:w="2670" w:type="dxa"/>
            <w:tcBorders>
              <w:top w:val="nil"/>
              <w:bottom w:val="nil"/>
            </w:tcBorders>
            <w:shd w:val="clear" w:color="D1C6FF" w:fill="95C1BF"/>
            <w:tcMar>
              <w:top w:w="80" w:type="dxa"/>
              <w:left w:w="80" w:type="dxa"/>
              <w:bottom w:w="80" w:type="dxa"/>
              <w:right w:w="80" w:type="dxa"/>
            </w:tcMar>
          </w:tcPr>
          <w:p w14:paraId="14B98000" w14:textId="77777777" w:rsidR="00FF51F4" w:rsidRDefault="00FF51F4" w:rsidP="00FF51F4">
            <w:pPr>
              <w:pStyle w:val="Basisalinea"/>
              <w:spacing w:line="276" w:lineRule="auto"/>
              <w:rPr>
                <w:rFonts w:cs="Calibri-Bold"/>
                <w:b/>
                <w:bCs/>
                <w:sz w:val="20"/>
                <w:szCs w:val="20"/>
              </w:rPr>
            </w:pPr>
            <w:r>
              <w:rPr>
                <w:rFonts w:cs="Calibri-Bold"/>
                <w:b/>
                <w:bCs/>
                <w:sz w:val="20"/>
                <w:szCs w:val="20"/>
              </w:rPr>
              <w:t xml:space="preserve">Wat maakt dit praktijkvoorbeeld </w:t>
            </w:r>
          </w:p>
          <w:p w14:paraId="2B702996" w14:textId="77777777" w:rsidR="00FF51F4" w:rsidRDefault="00FF51F4" w:rsidP="00FF51F4">
            <w:pPr>
              <w:pStyle w:val="Basisalinea"/>
              <w:spacing w:line="276" w:lineRule="auto"/>
              <w:rPr>
                <w:rFonts w:cs="Calibri-Bold"/>
                <w:b/>
                <w:bCs/>
                <w:sz w:val="20"/>
                <w:szCs w:val="20"/>
              </w:rPr>
            </w:pPr>
            <w:r>
              <w:rPr>
                <w:rFonts w:cs="Calibri-Bold"/>
                <w:b/>
                <w:bCs/>
                <w:sz w:val="20"/>
                <w:szCs w:val="20"/>
              </w:rPr>
              <w:t>bijzonder?</w:t>
            </w:r>
          </w:p>
          <w:p w14:paraId="08F83211" w14:textId="77777777" w:rsidR="00FF51F4" w:rsidRDefault="00FF51F4" w:rsidP="00FF51F4">
            <w:pPr>
              <w:widowControl w:val="0"/>
              <w:autoSpaceDE w:val="0"/>
              <w:autoSpaceDN w:val="0"/>
              <w:adjustRightInd w:val="0"/>
              <w:spacing w:line="288" w:lineRule="auto"/>
              <w:textAlignment w:val="center"/>
              <w:rPr>
                <w:rFonts w:ascii="Calibri" w:hAnsi="Calibri" w:cs="Times New Roman"/>
                <w:b/>
                <w:color w:val="000000"/>
              </w:rPr>
            </w:pPr>
          </w:p>
          <w:p w14:paraId="34A57019" w14:textId="77777777" w:rsidR="008A5542" w:rsidRPr="006E7A69" w:rsidRDefault="008A5542"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D1C6FF" w:fill="DAE9E4"/>
          </w:tcPr>
          <w:p w14:paraId="50596410" w14:textId="21EFECBD" w:rsidR="007A7102" w:rsidRDefault="00620082" w:rsidP="007A7102">
            <w:pPr>
              <w:pStyle w:val="Default"/>
              <w:ind w:left="170"/>
            </w:pPr>
            <w:r>
              <w:t xml:space="preserve">Al </w:t>
            </w:r>
            <w:proofErr w:type="spellStart"/>
            <w:r>
              <w:t>een</w:t>
            </w:r>
            <w:proofErr w:type="spellEnd"/>
            <w:r>
              <w:t xml:space="preserve"> </w:t>
            </w:r>
            <w:proofErr w:type="spellStart"/>
            <w:r>
              <w:t>aantal</w:t>
            </w:r>
            <w:proofErr w:type="spellEnd"/>
            <w:r>
              <w:t xml:space="preserve"> </w:t>
            </w:r>
            <w:proofErr w:type="spellStart"/>
            <w:r>
              <w:t>jaar</w:t>
            </w:r>
            <w:proofErr w:type="spellEnd"/>
            <w:r>
              <w:t xml:space="preserve"> </w:t>
            </w:r>
            <w:proofErr w:type="spellStart"/>
            <w:r>
              <w:t>organiseren</w:t>
            </w:r>
            <w:proofErr w:type="spellEnd"/>
            <w:r>
              <w:t xml:space="preserve"> de </w:t>
            </w:r>
            <w:proofErr w:type="spellStart"/>
            <w:r w:rsidR="00053561">
              <w:t>vijf</w:t>
            </w:r>
            <w:proofErr w:type="spellEnd"/>
            <w:r w:rsidR="00053561">
              <w:t xml:space="preserve"> </w:t>
            </w:r>
            <w:proofErr w:type="spellStart"/>
            <w:r>
              <w:t>Amsterdamse</w:t>
            </w:r>
            <w:proofErr w:type="spellEnd"/>
            <w:r>
              <w:t xml:space="preserve"> gymnasia ‘de University College en </w:t>
            </w:r>
            <w:proofErr w:type="spellStart"/>
            <w:r>
              <w:t>buitenlanddag</w:t>
            </w:r>
            <w:proofErr w:type="spellEnd"/>
            <w:r>
              <w:t>’ voor gymnasium-</w:t>
            </w:r>
            <w:proofErr w:type="spellStart"/>
            <w:r>
              <w:t>leerlingen</w:t>
            </w:r>
            <w:proofErr w:type="spellEnd"/>
            <w:r>
              <w:t xml:space="preserve"> die </w:t>
            </w:r>
            <w:proofErr w:type="spellStart"/>
            <w:r>
              <w:t>meer</w:t>
            </w:r>
            <w:proofErr w:type="spellEnd"/>
            <w:r>
              <w:t xml:space="preserve"> </w:t>
            </w:r>
            <w:proofErr w:type="spellStart"/>
            <w:r>
              <w:t>willen</w:t>
            </w:r>
            <w:proofErr w:type="spellEnd"/>
            <w:r>
              <w:t xml:space="preserve"> </w:t>
            </w:r>
            <w:proofErr w:type="spellStart"/>
            <w:r>
              <w:t>weten</w:t>
            </w:r>
            <w:proofErr w:type="spellEnd"/>
            <w:r>
              <w:t xml:space="preserve"> over de </w:t>
            </w:r>
            <w:proofErr w:type="spellStart"/>
            <w:r>
              <w:t>mogelijkheid</w:t>
            </w:r>
            <w:proofErr w:type="spellEnd"/>
            <w:r>
              <w:t xml:space="preserve"> om </w:t>
            </w:r>
            <w:proofErr w:type="spellStart"/>
            <w:r>
              <w:t>na</w:t>
            </w:r>
            <w:proofErr w:type="spellEnd"/>
            <w:r>
              <w:t xml:space="preserve"> </w:t>
            </w:r>
            <w:proofErr w:type="spellStart"/>
            <w:r>
              <w:t>hun</w:t>
            </w:r>
            <w:proofErr w:type="spellEnd"/>
            <w:r>
              <w:t xml:space="preserve"> </w:t>
            </w:r>
            <w:proofErr w:type="spellStart"/>
            <w:r>
              <w:t>eindexamen</w:t>
            </w:r>
            <w:proofErr w:type="spellEnd"/>
            <w:r>
              <w:t xml:space="preserve"> </w:t>
            </w:r>
            <w:proofErr w:type="spellStart"/>
            <w:r>
              <w:t>te</w:t>
            </w:r>
            <w:proofErr w:type="spellEnd"/>
            <w:r>
              <w:t xml:space="preserve"> </w:t>
            </w:r>
            <w:proofErr w:type="spellStart"/>
            <w:r>
              <w:t>studeren</w:t>
            </w:r>
            <w:proofErr w:type="spellEnd"/>
            <w:r>
              <w:t xml:space="preserve"> </w:t>
            </w:r>
            <w:proofErr w:type="spellStart"/>
            <w:r>
              <w:t>aan</w:t>
            </w:r>
            <w:proofErr w:type="spellEnd"/>
            <w:r>
              <w:t xml:space="preserve"> </w:t>
            </w:r>
            <w:proofErr w:type="spellStart"/>
            <w:r>
              <w:t>een</w:t>
            </w:r>
            <w:proofErr w:type="spellEnd"/>
            <w:r>
              <w:t xml:space="preserve"> University College of </w:t>
            </w:r>
            <w:proofErr w:type="spellStart"/>
            <w:r>
              <w:t>te</w:t>
            </w:r>
            <w:proofErr w:type="spellEnd"/>
            <w:r>
              <w:t xml:space="preserve"> </w:t>
            </w:r>
            <w:proofErr w:type="spellStart"/>
            <w:r>
              <w:t>werken</w:t>
            </w:r>
            <w:proofErr w:type="spellEnd"/>
            <w:r>
              <w:t xml:space="preserve"> of </w:t>
            </w:r>
            <w:proofErr w:type="spellStart"/>
            <w:r>
              <w:t>te</w:t>
            </w:r>
            <w:proofErr w:type="spellEnd"/>
            <w:r>
              <w:t xml:space="preserve"> </w:t>
            </w:r>
            <w:proofErr w:type="spellStart"/>
            <w:r>
              <w:t>studeren</w:t>
            </w:r>
            <w:proofErr w:type="spellEnd"/>
            <w:r>
              <w:t xml:space="preserve"> in het </w:t>
            </w:r>
            <w:proofErr w:type="spellStart"/>
            <w:r>
              <w:t>buitenland</w:t>
            </w:r>
            <w:proofErr w:type="spellEnd"/>
            <w:r>
              <w:t xml:space="preserve">. </w:t>
            </w:r>
            <w:proofErr w:type="spellStart"/>
            <w:r>
              <w:t>Nederlandse</w:t>
            </w:r>
            <w:proofErr w:type="spellEnd"/>
            <w:r>
              <w:t xml:space="preserve"> University Colleges, </w:t>
            </w:r>
            <w:proofErr w:type="spellStart"/>
            <w:r>
              <w:t>organisaties</w:t>
            </w:r>
            <w:proofErr w:type="spellEnd"/>
            <w:r>
              <w:t xml:space="preserve"> die </w:t>
            </w:r>
            <w:proofErr w:type="spellStart"/>
            <w:r>
              <w:t>zich</w:t>
            </w:r>
            <w:proofErr w:type="spellEnd"/>
            <w:r>
              <w:t xml:space="preserve"> </w:t>
            </w:r>
            <w:proofErr w:type="spellStart"/>
            <w:r>
              <w:t>richten</w:t>
            </w:r>
            <w:proofErr w:type="spellEnd"/>
            <w:r>
              <w:t xml:space="preserve"> op </w:t>
            </w:r>
            <w:proofErr w:type="spellStart"/>
            <w:r>
              <w:t>studeren</w:t>
            </w:r>
            <w:proofErr w:type="spellEnd"/>
            <w:r>
              <w:t xml:space="preserve"> in het </w:t>
            </w:r>
            <w:proofErr w:type="spellStart"/>
            <w:r>
              <w:t>buitenland</w:t>
            </w:r>
            <w:proofErr w:type="spellEnd"/>
            <w:r>
              <w:t xml:space="preserve"> (</w:t>
            </w:r>
            <w:proofErr w:type="spellStart"/>
            <w:r>
              <w:t>zoals</w:t>
            </w:r>
            <w:proofErr w:type="spellEnd"/>
            <w:r>
              <w:t xml:space="preserve"> Fulbright Center en US Study) en </w:t>
            </w:r>
            <w:proofErr w:type="spellStart"/>
            <w:r>
              <w:t>vrijwilligersorganisaties</w:t>
            </w:r>
            <w:proofErr w:type="spellEnd"/>
            <w:r>
              <w:t xml:space="preserve"> </w:t>
            </w:r>
            <w:proofErr w:type="spellStart"/>
            <w:r>
              <w:t>zijn</w:t>
            </w:r>
            <w:proofErr w:type="spellEnd"/>
            <w:r>
              <w:t xml:space="preserve"> </w:t>
            </w:r>
            <w:proofErr w:type="spellStart"/>
            <w:r>
              <w:t>aanwezig</w:t>
            </w:r>
            <w:proofErr w:type="spellEnd"/>
            <w:r>
              <w:t xml:space="preserve"> om </w:t>
            </w:r>
            <w:proofErr w:type="spellStart"/>
            <w:r>
              <w:t>alle</w:t>
            </w:r>
            <w:proofErr w:type="spellEnd"/>
            <w:r>
              <w:t xml:space="preserve"> </w:t>
            </w:r>
            <w:proofErr w:type="spellStart"/>
            <w:r>
              <w:t>vragen</w:t>
            </w:r>
            <w:proofErr w:type="spellEnd"/>
            <w:r>
              <w:t xml:space="preserve"> van </w:t>
            </w:r>
            <w:proofErr w:type="spellStart"/>
            <w:r>
              <w:t>leerlingen</w:t>
            </w:r>
            <w:proofErr w:type="spellEnd"/>
            <w:r>
              <w:t xml:space="preserve"> en </w:t>
            </w:r>
            <w:proofErr w:type="spellStart"/>
            <w:r>
              <w:t>hun</w:t>
            </w:r>
            <w:proofErr w:type="spellEnd"/>
            <w:r>
              <w:t xml:space="preserve"> </w:t>
            </w:r>
            <w:proofErr w:type="spellStart"/>
            <w:r>
              <w:t>ouders</w:t>
            </w:r>
            <w:proofErr w:type="spellEnd"/>
            <w:r>
              <w:t xml:space="preserve"> </w:t>
            </w:r>
            <w:proofErr w:type="spellStart"/>
            <w:r>
              <w:t>te</w:t>
            </w:r>
            <w:proofErr w:type="spellEnd"/>
            <w:r>
              <w:t xml:space="preserve"> </w:t>
            </w:r>
            <w:proofErr w:type="spellStart"/>
            <w:r>
              <w:t>beantwoorden</w:t>
            </w:r>
            <w:proofErr w:type="spellEnd"/>
            <w:r>
              <w:t xml:space="preserve">. In de aula van de </w:t>
            </w:r>
            <w:proofErr w:type="spellStart"/>
            <w:r>
              <w:t>ontvangende</w:t>
            </w:r>
            <w:proofErr w:type="spellEnd"/>
            <w:r>
              <w:t xml:space="preserve"> school </w:t>
            </w:r>
            <w:proofErr w:type="spellStart"/>
            <w:r w:rsidR="00053561">
              <w:t>staan</w:t>
            </w:r>
            <w:proofErr w:type="spellEnd"/>
            <w:r w:rsidR="00053561">
              <w:t xml:space="preserve"> </w:t>
            </w:r>
            <w:proofErr w:type="spellStart"/>
            <w:r w:rsidR="00053561">
              <w:t>allerlei</w:t>
            </w:r>
            <w:proofErr w:type="spellEnd"/>
            <w:r w:rsidR="00053561">
              <w:t xml:space="preserve"> </w:t>
            </w:r>
            <w:proofErr w:type="spellStart"/>
            <w:r w:rsidR="00053561">
              <w:t>standjes</w:t>
            </w:r>
            <w:proofErr w:type="spellEnd"/>
            <w:r w:rsidR="00053561">
              <w:t xml:space="preserve"> van de </w:t>
            </w:r>
            <w:proofErr w:type="spellStart"/>
            <w:r w:rsidR="00053561">
              <w:t>verschillende</w:t>
            </w:r>
            <w:proofErr w:type="spellEnd"/>
            <w:r w:rsidR="00053561">
              <w:t xml:space="preserve"> University Colleges in Nederland, Fulbright Center en USTUDY, </w:t>
            </w:r>
            <w:proofErr w:type="spellStart"/>
            <w:r w:rsidR="00053561">
              <w:t>alsmede</w:t>
            </w:r>
            <w:proofErr w:type="spellEnd"/>
            <w:r w:rsidR="00053561">
              <w:t xml:space="preserve"> </w:t>
            </w:r>
            <w:proofErr w:type="spellStart"/>
            <w:r w:rsidR="00053561">
              <w:t>allerlei</w:t>
            </w:r>
            <w:proofErr w:type="spellEnd"/>
            <w:r w:rsidR="00053561">
              <w:t xml:space="preserve"> </w:t>
            </w:r>
            <w:proofErr w:type="spellStart"/>
            <w:r w:rsidR="00053561">
              <w:t>kleinere</w:t>
            </w:r>
            <w:proofErr w:type="spellEnd"/>
            <w:r w:rsidR="00053561">
              <w:t xml:space="preserve"> </w:t>
            </w:r>
            <w:proofErr w:type="spellStart"/>
            <w:r w:rsidR="00053561">
              <w:t>organisatie</w:t>
            </w:r>
            <w:proofErr w:type="spellEnd"/>
            <w:r w:rsidR="00053561">
              <w:t xml:space="preserve"> die </w:t>
            </w:r>
            <w:proofErr w:type="spellStart"/>
            <w:r w:rsidR="00053561">
              <w:t>te</w:t>
            </w:r>
            <w:proofErr w:type="spellEnd"/>
            <w:r w:rsidR="00053561">
              <w:t xml:space="preserve"> </w:t>
            </w:r>
            <w:proofErr w:type="spellStart"/>
            <w:r w:rsidR="00053561">
              <w:t>maken</w:t>
            </w:r>
            <w:proofErr w:type="spellEnd"/>
            <w:r w:rsidR="00053561">
              <w:t xml:space="preserve"> </w:t>
            </w:r>
            <w:proofErr w:type="spellStart"/>
            <w:r w:rsidR="00053561">
              <w:t>hebben</w:t>
            </w:r>
            <w:proofErr w:type="spellEnd"/>
            <w:r w:rsidR="00053561">
              <w:t xml:space="preserve"> met </w:t>
            </w:r>
            <w:proofErr w:type="spellStart"/>
            <w:r w:rsidR="00053561">
              <w:t>studeren</w:t>
            </w:r>
            <w:proofErr w:type="spellEnd"/>
            <w:r w:rsidR="00053561">
              <w:t xml:space="preserve">, </w:t>
            </w:r>
            <w:proofErr w:type="spellStart"/>
            <w:r w:rsidR="00053561">
              <w:t>reizen</w:t>
            </w:r>
            <w:proofErr w:type="spellEnd"/>
            <w:r w:rsidR="00053561">
              <w:t xml:space="preserve"> of </w:t>
            </w:r>
            <w:proofErr w:type="spellStart"/>
            <w:r w:rsidR="00053561">
              <w:t>werken</w:t>
            </w:r>
            <w:proofErr w:type="spellEnd"/>
            <w:r w:rsidR="00053561">
              <w:t xml:space="preserve"> in het </w:t>
            </w:r>
            <w:proofErr w:type="spellStart"/>
            <w:r w:rsidR="00053561">
              <w:t>buitenland</w:t>
            </w:r>
            <w:proofErr w:type="spellEnd"/>
            <w:r w:rsidR="00053561">
              <w:t xml:space="preserve">. </w:t>
            </w:r>
            <w:proofErr w:type="spellStart"/>
            <w:r w:rsidR="00053561">
              <w:t>Alle</w:t>
            </w:r>
            <w:proofErr w:type="spellEnd"/>
            <w:r>
              <w:t xml:space="preserve"> University Colleges en </w:t>
            </w:r>
            <w:r w:rsidR="00053561">
              <w:t xml:space="preserve">de </w:t>
            </w:r>
            <w:proofErr w:type="spellStart"/>
            <w:r>
              <w:t>grote</w:t>
            </w:r>
            <w:r w:rsidR="00053561">
              <w:t>re</w:t>
            </w:r>
            <w:proofErr w:type="spellEnd"/>
            <w:r>
              <w:t xml:space="preserve"> </w:t>
            </w:r>
            <w:proofErr w:type="spellStart"/>
            <w:r>
              <w:t>organisaties</w:t>
            </w:r>
            <w:proofErr w:type="spellEnd"/>
            <w:r>
              <w:t xml:space="preserve"> die </w:t>
            </w:r>
            <w:proofErr w:type="spellStart"/>
            <w:r>
              <w:t>bemiddelen</w:t>
            </w:r>
            <w:proofErr w:type="spellEnd"/>
            <w:r>
              <w:t xml:space="preserve"> </w:t>
            </w:r>
            <w:proofErr w:type="spellStart"/>
            <w:r>
              <w:t>bij</w:t>
            </w:r>
            <w:proofErr w:type="spellEnd"/>
            <w:r>
              <w:t xml:space="preserve"> </w:t>
            </w:r>
            <w:proofErr w:type="spellStart"/>
            <w:r>
              <w:t>studeren</w:t>
            </w:r>
            <w:proofErr w:type="spellEnd"/>
            <w:r>
              <w:t xml:space="preserve"> in het </w:t>
            </w:r>
            <w:proofErr w:type="spellStart"/>
            <w:r>
              <w:t>buitenland</w:t>
            </w:r>
            <w:proofErr w:type="spellEnd"/>
            <w:r>
              <w:t xml:space="preserve">, </w:t>
            </w:r>
            <w:proofErr w:type="spellStart"/>
            <w:r>
              <w:t>geven</w:t>
            </w:r>
            <w:proofErr w:type="spellEnd"/>
            <w:r>
              <w:t xml:space="preserve"> </w:t>
            </w:r>
            <w:proofErr w:type="spellStart"/>
            <w:r>
              <w:t>ook</w:t>
            </w:r>
            <w:proofErr w:type="spellEnd"/>
            <w:r>
              <w:t xml:space="preserve"> </w:t>
            </w:r>
            <w:proofErr w:type="spellStart"/>
            <w:r>
              <w:t>voorlichting</w:t>
            </w:r>
            <w:proofErr w:type="spellEnd"/>
            <w:r>
              <w:t xml:space="preserve"> in </w:t>
            </w:r>
            <w:proofErr w:type="spellStart"/>
            <w:r>
              <w:t>lokalen</w:t>
            </w:r>
            <w:proofErr w:type="spellEnd"/>
            <w:r>
              <w:t xml:space="preserve">. </w:t>
            </w:r>
            <w:proofErr w:type="spellStart"/>
            <w:r>
              <w:t>Jaarlijks</w:t>
            </w:r>
            <w:proofErr w:type="spellEnd"/>
            <w:r>
              <w:t xml:space="preserve"> </w:t>
            </w:r>
            <w:proofErr w:type="spellStart"/>
            <w:r>
              <w:t>wordt</w:t>
            </w:r>
            <w:proofErr w:type="spellEnd"/>
            <w:r>
              <w:t xml:space="preserve"> </w:t>
            </w:r>
            <w:proofErr w:type="spellStart"/>
            <w:r>
              <w:t>deze</w:t>
            </w:r>
            <w:proofErr w:type="spellEnd"/>
            <w:r>
              <w:t xml:space="preserve"> </w:t>
            </w:r>
            <w:proofErr w:type="spellStart"/>
            <w:r>
              <w:t>dag</w:t>
            </w:r>
            <w:proofErr w:type="spellEnd"/>
            <w:r>
              <w:t xml:space="preserve"> </w:t>
            </w:r>
            <w:proofErr w:type="spellStart"/>
            <w:r>
              <w:t>bezocht</w:t>
            </w:r>
            <w:proofErr w:type="spellEnd"/>
            <w:r>
              <w:t xml:space="preserve"> door </w:t>
            </w:r>
            <w:proofErr w:type="spellStart"/>
            <w:r>
              <w:t>zo’n</w:t>
            </w:r>
            <w:proofErr w:type="spellEnd"/>
            <w:r>
              <w:t xml:space="preserve"> </w:t>
            </w:r>
            <w:proofErr w:type="spellStart"/>
            <w:r>
              <w:t>vierhonderd</w:t>
            </w:r>
            <w:proofErr w:type="spellEnd"/>
            <w:r>
              <w:t xml:space="preserve"> </w:t>
            </w:r>
            <w:proofErr w:type="spellStart"/>
            <w:r>
              <w:t>leerlingen</w:t>
            </w:r>
            <w:proofErr w:type="spellEnd"/>
            <w:r>
              <w:t xml:space="preserve"> en </w:t>
            </w:r>
            <w:proofErr w:type="spellStart"/>
            <w:r>
              <w:t>hun</w:t>
            </w:r>
            <w:proofErr w:type="spellEnd"/>
            <w:r>
              <w:t xml:space="preserve"> </w:t>
            </w:r>
            <w:proofErr w:type="spellStart"/>
            <w:r>
              <w:t>ouders</w:t>
            </w:r>
            <w:proofErr w:type="spellEnd"/>
            <w:r>
              <w:t>.</w:t>
            </w:r>
          </w:p>
          <w:p w14:paraId="49CA3238" w14:textId="48A248ED" w:rsidR="00053561" w:rsidRPr="001D6D29" w:rsidRDefault="00053561" w:rsidP="00053561">
            <w:pPr>
              <w:pStyle w:val="Default"/>
              <w:rPr>
                <w:rFonts w:cs="Calibri-Bold"/>
                <w:bCs/>
                <w:sz w:val="20"/>
                <w:szCs w:val="20"/>
              </w:rPr>
            </w:pPr>
          </w:p>
        </w:tc>
      </w:tr>
      <w:tr w:rsidR="00EC36D7" w:rsidRPr="006E7A69" w14:paraId="1CF7A24F" w14:textId="77777777" w:rsidTr="00EC36D7">
        <w:tc>
          <w:tcPr>
            <w:tcW w:w="2670" w:type="dxa"/>
            <w:tcBorders>
              <w:top w:val="nil"/>
              <w:bottom w:val="nil"/>
            </w:tcBorders>
            <w:shd w:val="clear" w:color="auto" w:fill="auto"/>
            <w:tcMar>
              <w:top w:w="80" w:type="dxa"/>
              <w:left w:w="80" w:type="dxa"/>
              <w:bottom w:w="80" w:type="dxa"/>
              <w:right w:w="80" w:type="dxa"/>
            </w:tcMar>
          </w:tcPr>
          <w:p w14:paraId="1C3AB54D" w14:textId="77777777" w:rsidR="00EC36D7" w:rsidRDefault="00EC36D7"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134A1AED" w14:textId="77777777" w:rsidR="00EC36D7" w:rsidRPr="00EC36D7" w:rsidRDefault="00EC36D7" w:rsidP="00195216">
            <w:pPr>
              <w:pStyle w:val="Default"/>
              <w:ind w:left="170"/>
              <w:rPr>
                <w:rFonts w:cs="Calibri-Bold"/>
                <w:b/>
                <w:bCs/>
                <w:sz w:val="20"/>
                <w:szCs w:val="20"/>
                <w:lang w:val="nl-NL"/>
              </w:rPr>
            </w:pPr>
          </w:p>
        </w:tc>
      </w:tr>
      <w:tr w:rsidR="00FF51F4" w:rsidRPr="006E7A69" w14:paraId="35568C2C" w14:textId="77777777" w:rsidTr="00EC36D7">
        <w:tc>
          <w:tcPr>
            <w:tcW w:w="2670" w:type="dxa"/>
            <w:tcBorders>
              <w:top w:val="nil"/>
              <w:bottom w:val="nil"/>
            </w:tcBorders>
            <w:shd w:val="clear" w:color="D1C6FF" w:fill="95C1BF"/>
            <w:tcMar>
              <w:top w:w="80" w:type="dxa"/>
              <w:left w:w="80" w:type="dxa"/>
              <w:bottom w:w="80" w:type="dxa"/>
              <w:right w:w="80" w:type="dxa"/>
            </w:tcMar>
          </w:tcPr>
          <w:p w14:paraId="631A6A9E" w14:textId="77777777" w:rsidR="00FF51F4" w:rsidRDefault="00EC36D7" w:rsidP="00FF51F4">
            <w:pPr>
              <w:pStyle w:val="Basisalinea"/>
              <w:spacing w:line="276" w:lineRule="auto"/>
              <w:rPr>
                <w:rFonts w:cs="Calibri-Bold"/>
                <w:b/>
                <w:bCs/>
                <w:sz w:val="20"/>
                <w:szCs w:val="20"/>
              </w:rPr>
            </w:pPr>
            <w:r>
              <w:rPr>
                <w:rFonts w:cs="Calibri-Bold"/>
                <w:b/>
                <w:bCs/>
                <w:sz w:val="20"/>
                <w:szCs w:val="20"/>
              </w:rPr>
              <w:t>Tips</w:t>
            </w:r>
          </w:p>
          <w:p w14:paraId="077918E7" w14:textId="77777777" w:rsidR="00FF51F4" w:rsidRDefault="00FF51F4" w:rsidP="00FF51F4">
            <w:pPr>
              <w:spacing w:line="276" w:lineRule="auto"/>
              <w:rPr>
                <w:rFonts w:ascii="Calibri" w:hAnsi="Calibri"/>
                <w:sz w:val="20"/>
                <w:szCs w:val="20"/>
              </w:rPr>
            </w:pPr>
          </w:p>
          <w:p w14:paraId="4BBCFFCD" w14:textId="77777777" w:rsidR="00FF51F4" w:rsidRPr="006E7A69" w:rsidRDefault="00FF51F4" w:rsidP="00FF51F4">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D1C6FF" w:fill="DAE9E4"/>
          </w:tcPr>
          <w:p w14:paraId="4DC76411" w14:textId="6FCA73E3" w:rsidR="00FF51F4" w:rsidRDefault="00053561" w:rsidP="00053561">
            <w:pPr>
              <w:widowControl w:val="0"/>
              <w:autoSpaceDE w:val="0"/>
              <w:autoSpaceDN w:val="0"/>
              <w:adjustRightInd w:val="0"/>
              <w:ind w:left="166" w:right="113"/>
              <w:textAlignment w:val="center"/>
              <w:rPr>
                <w:rFonts w:ascii="Calibri" w:hAnsi="Calibri" w:cs="Calibri"/>
              </w:rPr>
            </w:pPr>
            <w:r w:rsidRPr="00053561">
              <w:rPr>
                <w:rFonts w:ascii="Calibri" w:hAnsi="Calibri" w:cs="Calibri"/>
              </w:rPr>
              <w:t>Als je samenwerkt met verwante scholen kun je een vuist maken bij het organiseren van een grotere studiekeuzeactiviteit</w:t>
            </w:r>
            <w:r w:rsidR="008E3D53">
              <w:rPr>
                <w:rFonts w:ascii="Calibri" w:hAnsi="Calibri" w:cs="Calibri"/>
              </w:rPr>
              <w:t xml:space="preserve"> en is het aantrekkelijk voor organisaties om te komen. Voordeel voor de leerlingen is dat ze in 1 middag alle Nederlandse University Colleges met elkaar kunnen vergelijken en op een laagdrempelige manier vragen kunnen stellen over studeren en werken in het buitenland.</w:t>
            </w:r>
          </w:p>
          <w:p w14:paraId="6F36F51D" w14:textId="05BB88E1" w:rsidR="001F1C88" w:rsidRDefault="00053561" w:rsidP="00053561">
            <w:pPr>
              <w:widowControl w:val="0"/>
              <w:autoSpaceDE w:val="0"/>
              <w:autoSpaceDN w:val="0"/>
              <w:adjustRightInd w:val="0"/>
              <w:ind w:left="166" w:right="113"/>
              <w:textAlignment w:val="center"/>
              <w:rPr>
                <w:rFonts w:ascii="Calibri" w:hAnsi="Calibri" w:cs="Calibri"/>
              </w:rPr>
            </w:pPr>
            <w:r w:rsidRPr="00053561">
              <w:rPr>
                <w:rFonts w:ascii="Calibri" w:hAnsi="Calibri" w:cs="Calibri"/>
              </w:rPr>
              <w:t xml:space="preserve">Voor de University College en buitenlanddag is een draaiboek gemaakt waardoor  de organisatie inmiddels niet meer zoveel tijd kost. De afspraak is dat de dag bij toerbeurt wordt georganiseerd: je bent als school dus maar 1 keer per vijf jaar aan de beurt. Om de rest van het schoolprogramma niet te verstoren en om ouders ook gelegenheid te geven aanwezig te zijn bij deze dag, wordt deze dag altijd </w:t>
            </w:r>
            <w:r w:rsidRPr="00053561">
              <w:rPr>
                <w:rFonts w:ascii="Calibri" w:hAnsi="Calibri" w:cs="Calibri"/>
              </w:rPr>
              <w:lastRenderedPageBreak/>
              <w:t>georganiseerd op een zaterdag in september of oktober.</w:t>
            </w:r>
          </w:p>
          <w:p w14:paraId="7E88FE0E" w14:textId="08E7E531" w:rsidR="008E3D53" w:rsidRPr="00053561" w:rsidRDefault="008E3D53" w:rsidP="00053561">
            <w:pPr>
              <w:widowControl w:val="0"/>
              <w:autoSpaceDE w:val="0"/>
              <w:autoSpaceDN w:val="0"/>
              <w:adjustRightInd w:val="0"/>
              <w:ind w:left="166" w:right="113"/>
              <w:textAlignment w:val="center"/>
              <w:rPr>
                <w:rFonts w:ascii="Calibri" w:hAnsi="Calibri" w:cs="Calibri"/>
              </w:rPr>
            </w:pPr>
            <w:r>
              <w:rPr>
                <w:rFonts w:ascii="Calibri" w:hAnsi="Calibri" w:cs="Calibri"/>
              </w:rPr>
              <w:t>Het organiseren van een dergelijke activiteit kan natuurlijk ook gebeuren vanuit een decanenkring of andere samenwerkingsvorm van scholen.</w:t>
            </w:r>
          </w:p>
          <w:p w14:paraId="2CAE49EB" w14:textId="4EF62401" w:rsidR="0036279C" w:rsidRPr="003772A8" w:rsidRDefault="0036279C" w:rsidP="003772A8">
            <w:pPr>
              <w:widowControl w:val="0"/>
              <w:autoSpaceDE w:val="0"/>
              <w:autoSpaceDN w:val="0"/>
              <w:adjustRightInd w:val="0"/>
              <w:spacing w:line="288" w:lineRule="auto"/>
              <w:ind w:left="166" w:right="113"/>
              <w:textAlignment w:val="center"/>
              <w:rPr>
                <w:rFonts w:ascii="Calibri" w:hAnsi="Calibri" w:cs="Calibri"/>
                <w:sz w:val="20"/>
                <w:szCs w:val="20"/>
              </w:rPr>
            </w:pPr>
          </w:p>
        </w:tc>
      </w:tr>
      <w:tr w:rsidR="00B61206" w:rsidRPr="006E7A69" w14:paraId="22C85F7C" w14:textId="77777777" w:rsidTr="001D6D29">
        <w:tc>
          <w:tcPr>
            <w:tcW w:w="2670" w:type="dxa"/>
            <w:tcBorders>
              <w:top w:val="nil"/>
              <w:bottom w:val="nil"/>
            </w:tcBorders>
            <w:shd w:val="clear" w:color="auto" w:fill="auto"/>
            <w:tcMar>
              <w:top w:w="80" w:type="dxa"/>
              <w:left w:w="80" w:type="dxa"/>
              <w:bottom w:w="80" w:type="dxa"/>
              <w:right w:w="80" w:type="dxa"/>
            </w:tcMar>
          </w:tcPr>
          <w:p w14:paraId="544C389E" w14:textId="77777777" w:rsidR="00B61206" w:rsidRDefault="00B61206"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0B24EDED" w14:textId="77777777" w:rsidR="00B61206" w:rsidRPr="001D6D29" w:rsidRDefault="00B61206" w:rsidP="00FF51F4">
            <w:pPr>
              <w:widowControl w:val="0"/>
              <w:autoSpaceDE w:val="0"/>
              <w:autoSpaceDN w:val="0"/>
              <w:adjustRightInd w:val="0"/>
              <w:spacing w:line="288" w:lineRule="auto"/>
              <w:ind w:right="113"/>
              <w:textAlignment w:val="center"/>
              <w:rPr>
                <w:rFonts w:ascii="Calibri" w:hAnsi="Calibri" w:cs="Calibri"/>
                <w:sz w:val="20"/>
                <w:szCs w:val="20"/>
              </w:rPr>
            </w:pPr>
          </w:p>
        </w:tc>
      </w:tr>
      <w:tr w:rsidR="00EC36D7" w:rsidRPr="006E7A69" w14:paraId="005AB558" w14:textId="77777777" w:rsidTr="00EC36D7">
        <w:tc>
          <w:tcPr>
            <w:tcW w:w="2670" w:type="dxa"/>
            <w:tcBorders>
              <w:top w:val="nil"/>
              <w:bottom w:val="nil"/>
            </w:tcBorders>
            <w:shd w:val="clear" w:color="auto" w:fill="95C1BF"/>
            <w:tcMar>
              <w:top w:w="80" w:type="dxa"/>
              <w:left w:w="80" w:type="dxa"/>
              <w:bottom w:w="80" w:type="dxa"/>
              <w:right w:w="80" w:type="dxa"/>
            </w:tcMar>
          </w:tcPr>
          <w:p w14:paraId="7C03EF56" w14:textId="77777777" w:rsidR="00EC36D7" w:rsidRPr="00EC36D7" w:rsidRDefault="00EC36D7" w:rsidP="00EC36D7">
            <w:pPr>
              <w:pStyle w:val="Basisalinea"/>
              <w:spacing w:line="276" w:lineRule="auto"/>
              <w:rPr>
                <w:rFonts w:cs="Calibri-Bold"/>
                <w:b/>
                <w:bCs/>
                <w:sz w:val="20"/>
                <w:szCs w:val="20"/>
              </w:rPr>
            </w:pPr>
            <w:r>
              <w:rPr>
                <w:rFonts w:cs="Calibri-Bold"/>
                <w:b/>
                <w:bCs/>
                <w:sz w:val="20"/>
                <w:szCs w:val="20"/>
              </w:rPr>
              <w:t>Meer weten?</w:t>
            </w:r>
          </w:p>
          <w:p w14:paraId="3E01A789" w14:textId="77777777" w:rsidR="00EC36D7" w:rsidRPr="00EC36D7" w:rsidRDefault="00EC36D7" w:rsidP="00EC36D7">
            <w:pPr>
              <w:pStyle w:val="Basisalinea"/>
              <w:spacing w:line="276" w:lineRule="auto"/>
              <w:rPr>
                <w:rFonts w:cs="Calibri-Bold"/>
                <w:b/>
                <w:bCs/>
                <w:sz w:val="20"/>
                <w:szCs w:val="20"/>
              </w:rPr>
            </w:pPr>
          </w:p>
          <w:p w14:paraId="6084FED2" w14:textId="77777777" w:rsidR="00EC36D7" w:rsidRPr="00EC36D7" w:rsidRDefault="00EC36D7" w:rsidP="00EC36D7">
            <w:pPr>
              <w:pStyle w:val="Basisalinea"/>
              <w:spacing w:line="276" w:lineRule="auto"/>
              <w:rPr>
                <w:rFonts w:cs="Calibri-Bold"/>
                <w:b/>
                <w:bCs/>
                <w:sz w:val="20"/>
                <w:szCs w:val="20"/>
              </w:rPr>
            </w:pPr>
          </w:p>
        </w:tc>
        <w:tc>
          <w:tcPr>
            <w:tcW w:w="8670" w:type="dxa"/>
            <w:tcBorders>
              <w:top w:val="nil"/>
              <w:bottom w:val="nil"/>
            </w:tcBorders>
            <w:shd w:val="clear" w:color="D1C6FF" w:fill="DAE9E4"/>
          </w:tcPr>
          <w:p w14:paraId="0A62837B" w14:textId="497F1D12" w:rsidR="00EC36D7" w:rsidRPr="00C02F31" w:rsidRDefault="00C02F31" w:rsidP="00053561">
            <w:pPr>
              <w:widowControl w:val="0"/>
              <w:autoSpaceDE w:val="0"/>
              <w:autoSpaceDN w:val="0"/>
              <w:adjustRightInd w:val="0"/>
              <w:spacing w:line="288" w:lineRule="auto"/>
              <w:ind w:left="170" w:right="113"/>
              <w:textAlignment w:val="center"/>
              <w:rPr>
                <w:rFonts w:asciiTheme="majorHAnsi" w:hAnsiTheme="majorHAnsi" w:cstheme="majorHAnsi"/>
              </w:rPr>
            </w:pPr>
            <w:r w:rsidRPr="00C02F31">
              <w:rPr>
                <w:rFonts w:asciiTheme="majorHAnsi" w:hAnsiTheme="majorHAnsi" w:cstheme="majorHAnsi"/>
              </w:rPr>
              <w:t xml:space="preserve">Download hier het </w:t>
            </w:r>
            <w:hyperlink r:id="rId12" w:history="1">
              <w:r w:rsidR="00943728" w:rsidRPr="00C02F31">
                <w:rPr>
                  <w:rStyle w:val="Hyperlink"/>
                  <w:rFonts w:asciiTheme="majorHAnsi" w:hAnsiTheme="majorHAnsi" w:cstheme="majorHAnsi"/>
                </w:rPr>
                <w:t>Draaiboek</w:t>
              </w:r>
            </w:hyperlink>
          </w:p>
        </w:tc>
      </w:tr>
      <w:tr w:rsidR="00514BFE" w:rsidRPr="006E7A69" w14:paraId="1931F573" w14:textId="77777777" w:rsidTr="00E70A2C">
        <w:tc>
          <w:tcPr>
            <w:tcW w:w="2670" w:type="dxa"/>
            <w:tcBorders>
              <w:top w:val="nil"/>
              <w:bottom w:val="nil"/>
            </w:tcBorders>
            <w:shd w:val="clear" w:color="auto" w:fill="auto"/>
            <w:tcMar>
              <w:top w:w="80" w:type="dxa"/>
              <w:left w:w="80" w:type="dxa"/>
              <w:bottom w:w="80" w:type="dxa"/>
              <w:right w:w="80" w:type="dxa"/>
            </w:tcMar>
          </w:tcPr>
          <w:p w14:paraId="32EB922A" w14:textId="77777777" w:rsidR="00514BFE" w:rsidRPr="006E7A69" w:rsidRDefault="00514BFE" w:rsidP="00514BFE">
            <w:pPr>
              <w:widowControl w:val="0"/>
              <w:autoSpaceDE w:val="0"/>
              <w:autoSpaceDN w:val="0"/>
              <w:adjustRightInd w:val="0"/>
              <w:spacing w:line="288" w:lineRule="auto"/>
              <w:textAlignment w:val="center"/>
              <w:rPr>
                <w:rFonts w:ascii="Calibri" w:hAnsi="Calibri" w:cs="Times New Roman"/>
                <w:b/>
                <w:color w:val="000000"/>
              </w:rPr>
            </w:pPr>
            <w:bookmarkStart w:id="0" w:name="_Hlk51070731"/>
          </w:p>
        </w:tc>
        <w:tc>
          <w:tcPr>
            <w:tcW w:w="8670" w:type="dxa"/>
            <w:tcBorders>
              <w:top w:val="nil"/>
              <w:bottom w:val="nil"/>
            </w:tcBorders>
            <w:shd w:val="clear" w:color="auto" w:fill="auto"/>
          </w:tcPr>
          <w:p w14:paraId="12531AA5" w14:textId="77777777" w:rsidR="00514BFE" w:rsidRPr="005E45CE" w:rsidRDefault="00514BFE" w:rsidP="00514BFE">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p>
        </w:tc>
      </w:tr>
      <w:bookmarkEnd w:id="0"/>
      <w:tr w:rsidR="00492392" w:rsidRPr="006E7A69" w14:paraId="3D874C4E" w14:textId="77777777" w:rsidTr="00EC36D7">
        <w:tc>
          <w:tcPr>
            <w:tcW w:w="2670" w:type="dxa"/>
            <w:tcBorders>
              <w:top w:val="nil"/>
              <w:bottom w:val="nil"/>
            </w:tcBorders>
            <w:shd w:val="clear" w:color="D1C6FF" w:fill="95C1BF"/>
            <w:tcMar>
              <w:top w:w="80" w:type="dxa"/>
              <w:left w:w="80" w:type="dxa"/>
              <w:bottom w:w="80" w:type="dxa"/>
              <w:right w:w="80" w:type="dxa"/>
            </w:tcMar>
          </w:tcPr>
          <w:p w14:paraId="2CA1F786" w14:textId="77777777" w:rsidR="00492392" w:rsidRPr="006E7A69" w:rsidRDefault="00492392" w:rsidP="0049239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b/>
                <w:sz w:val="20"/>
                <w:szCs w:val="20"/>
              </w:rPr>
              <w:t>C</w:t>
            </w:r>
            <w:r w:rsidRPr="004820CC">
              <w:rPr>
                <w:rFonts w:ascii="Calibri" w:hAnsi="Calibri"/>
                <w:b/>
                <w:sz w:val="20"/>
                <w:szCs w:val="20"/>
              </w:rPr>
              <w:t>ontactpersoon</w:t>
            </w:r>
          </w:p>
        </w:tc>
        <w:tc>
          <w:tcPr>
            <w:tcW w:w="8670" w:type="dxa"/>
            <w:tcBorders>
              <w:top w:val="nil"/>
              <w:bottom w:val="nil"/>
            </w:tcBorders>
            <w:shd w:val="clear" w:color="D1C6FF" w:fill="DAE9E4"/>
          </w:tcPr>
          <w:p w14:paraId="5CA192BD" w14:textId="5187362D" w:rsidR="00492392" w:rsidRPr="00943728" w:rsidRDefault="008E3D53" w:rsidP="00EC36D7">
            <w:pPr>
              <w:widowControl w:val="0"/>
              <w:autoSpaceDE w:val="0"/>
              <w:autoSpaceDN w:val="0"/>
              <w:adjustRightInd w:val="0"/>
              <w:spacing w:line="288" w:lineRule="auto"/>
              <w:ind w:left="170" w:right="113"/>
              <w:textAlignment w:val="center"/>
              <w:rPr>
                <w:rFonts w:ascii="Calibri" w:hAnsi="Calibri" w:cs="Calibri-Bold"/>
                <w:bCs/>
                <w:color w:val="000000"/>
              </w:rPr>
            </w:pPr>
            <w:r w:rsidRPr="00943728">
              <w:rPr>
                <w:rFonts w:ascii="Calibri" w:hAnsi="Calibri" w:cs="Calibri-Bold"/>
                <w:bCs/>
                <w:color w:val="000000"/>
              </w:rPr>
              <w:t xml:space="preserve">Nieke Wieringa, decaan van het 4eGymnasium: </w:t>
            </w:r>
            <w:hyperlink r:id="rId13" w:history="1">
              <w:r w:rsidRPr="00943728">
                <w:rPr>
                  <w:rStyle w:val="Hyperlink"/>
                  <w:rFonts w:ascii="Calibri" w:hAnsi="Calibri" w:cs="Calibri-Bold"/>
                  <w:bCs/>
                </w:rPr>
                <w:t>n.wieringa@het4e.nl</w:t>
              </w:r>
            </w:hyperlink>
            <w:r w:rsidRPr="00943728">
              <w:rPr>
                <w:rFonts w:ascii="Calibri" w:hAnsi="Calibri" w:cs="Calibri-Bold"/>
                <w:bCs/>
                <w:color w:val="000000"/>
              </w:rPr>
              <w:t xml:space="preserve"> </w:t>
            </w:r>
          </w:p>
        </w:tc>
      </w:tr>
    </w:tbl>
    <w:p w14:paraId="7BC5358E" w14:textId="533C8EA7" w:rsidR="00252842" w:rsidRDefault="00EC36D7" w:rsidP="001F1C88">
      <w:pPr>
        <w:widowControl w:val="0"/>
        <w:autoSpaceDE w:val="0"/>
        <w:autoSpaceDN w:val="0"/>
        <w:adjustRightInd w:val="0"/>
        <w:spacing w:line="288" w:lineRule="auto"/>
        <w:ind w:left="170" w:right="113"/>
        <w:textAlignment w:val="center"/>
        <w:rPr>
          <w:rFonts w:ascii="Calibri" w:hAnsi="Calibri" w:cs="Calibri"/>
          <w:sz w:val="16"/>
          <w:szCs w:val="16"/>
        </w:rPr>
      </w:pPr>
      <w:bookmarkStart w:id="1" w:name="_Hlk52979174"/>
      <w:r>
        <w:rPr>
          <w:rFonts w:ascii="Calibri" w:hAnsi="Calibri" w:cs="Calibri"/>
          <w:sz w:val="20"/>
          <w:szCs w:val="20"/>
        </w:rPr>
        <w:t xml:space="preserve">          </w:t>
      </w:r>
      <w:bookmarkEnd w:id="1"/>
    </w:p>
    <w:p w14:paraId="57A4771B" w14:textId="77777777" w:rsidR="003F15B5" w:rsidRDefault="003F15B5" w:rsidP="00A547FD">
      <w:pPr>
        <w:spacing w:line="252" w:lineRule="auto"/>
        <w:rPr>
          <w:rFonts w:ascii="Calibri" w:hAnsi="Calibri" w:cs="Calibri"/>
          <w:sz w:val="16"/>
          <w:szCs w:val="16"/>
        </w:rPr>
      </w:pPr>
    </w:p>
    <w:p w14:paraId="5B7A1DA6" w14:textId="0293CAFD" w:rsidR="003F15B5" w:rsidRDefault="003F15B5" w:rsidP="00A547FD">
      <w:pPr>
        <w:spacing w:line="252" w:lineRule="auto"/>
        <w:rPr>
          <w:rFonts w:ascii="Calibri" w:hAnsi="Calibri" w:cs="Calibri"/>
          <w:sz w:val="16"/>
          <w:szCs w:val="16"/>
        </w:rPr>
      </w:pPr>
    </w:p>
    <w:p w14:paraId="76D05726" w14:textId="77777777" w:rsidR="003F15B5" w:rsidRDefault="003F15B5" w:rsidP="00A547FD">
      <w:pPr>
        <w:spacing w:line="252" w:lineRule="auto"/>
        <w:rPr>
          <w:rFonts w:ascii="Calibri" w:hAnsi="Calibri" w:cs="Calibri"/>
          <w:sz w:val="16"/>
          <w:szCs w:val="16"/>
        </w:rPr>
      </w:pPr>
    </w:p>
    <w:p w14:paraId="31AC3196" w14:textId="77777777" w:rsidR="003F15B5" w:rsidRDefault="003F15B5" w:rsidP="003F15B5">
      <w:pPr>
        <w:ind w:left="765" w:right="-9356"/>
        <w:rPr>
          <w:rFonts w:ascii="Calibri" w:hAnsi="Calibri"/>
          <w:i/>
          <w:sz w:val="36"/>
          <w:szCs w:val="36"/>
        </w:rPr>
      </w:pPr>
    </w:p>
    <w:p w14:paraId="35F706CF" w14:textId="77777777" w:rsidR="003F15B5" w:rsidRDefault="003F15B5" w:rsidP="003F15B5">
      <w:pPr>
        <w:ind w:left="765" w:right="-9356"/>
        <w:rPr>
          <w:rFonts w:ascii="Calibri" w:hAnsi="Calibri"/>
          <w:i/>
          <w:sz w:val="36"/>
          <w:szCs w:val="36"/>
        </w:rPr>
      </w:pPr>
    </w:p>
    <w:p w14:paraId="60CCF955" w14:textId="75222229" w:rsidR="007D2139" w:rsidRDefault="007D2139" w:rsidP="003F15B5">
      <w:pPr>
        <w:spacing w:line="252" w:lineRule="auto"/>
        <w:rPr>
          <w:rFonts w:ascii="Calibri" w:hAnsi="Calibri" w:cs="Calibri"/>
          <w:sz w:val="16"/>
          <w:szCs w:val="16"/>
        </w:rPr>
      </w:pPr>
    </w:p>
    <w:sectPr w:rsidR="007D2139" w:rsidSect="009D3F98">
      <w:headerReference w:type="default" r:id="rId14"/>
      <w:footerReference w:type="even" r:id="rId15"/>
      <w:footerReference w:type="default" r:id="rId16"/>
      <w:headerReference w:type="first" r:id="rId17"/>
      <w:pgSz w:w="16840" w:h="11900" w:orient="landscape"/>
      <w:pgMar w:top="2126"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EBED2" w14:textId="77777777" w:rsidR="00161721" w:rsidRDefault="00161721" w:rsidP="00367101">
      <w:r>
        <w:separator/>
      </w:r>
    </w:p>
  </w:endnote>
  <w:endnote w:type="continuationSeparator" w:id="0">
    <w:p w14:paraId="78FB6503" w14:textId="77777777" w:rsidR="00161721" w:rsidRDefault="0016172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5155"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05E11B" w14:textId="77777777" w:rsidR="00CD73A2" w:rsidRDefault="00CD73A2"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136DB"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6D80">
      <w:rPr>
        <w:rStyle w:val="Paginanummer"/>
        <w:noProof/>
      </w:rPr>
      <w:t>2</w:t>
    </w:r>
    <w:r>
      <w:rPr>
        <w:rStyle w:val="Paginanummer"/>
      </w:rPr>
      <w:fldChar w:fldCharType="end"/>
    </w:r>
  </w:p>
  <w:p w14:paraId="34225097" w14:textId="77777777" w:rsidR="00CD73A2" w:rsidRDefault="00CD73A2"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6D7F4" w14:textId="77777777" w:rsidR="00161721" w:rsidRDefault="00161721" w:rsidP="00367101">
      <w:r>
        <w:separator/>
      </w:r>
    </w:p>
  </w:footnote>
  <w:footnote w:type="continuationSeparator" w:id="0">
    <w:p w14:paraId="6B375898" w14:textId="77777777" w:rsidR="00161721" w:rsidRDefault="0016172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1283" w14:textId="77777777" w:rsidR="00CD73A2" w:rsidRDefault="00CD73A2" w:rsidP="009D3F98">
    <w:pPr>
      <w:pStyle w:val="Koptekst"/>
      <w:tabs>
        <w:tab w:val="clear" w:pos="4536"/>
        <w:tab w:val="clear" w:pos="9072"/>
        <w:tab w:val="left" w:pos="3780"/>
      </w:tabs>
    </w:pPr>
    <w:r>
      <w:rPr>
        <w:noProof/>
      </w:rPr>
      <w:drawing>
        <wp:anchor distT="0" distB="0" distL="114300" distR="114300" simplePos="0" relativeHeight="251664384" behindDoc="1" locked="0" layoutInCell="1" allowOverlap="1" wp14:anchorId="7A9BC9F4" wp14:editId="459F825D">
          <wp:simplePos x="0" y="0"/>
          <wp:positionH relativeFrom="column">
            <wp:posOffset>-914400</wp:posOffset>
          </wp:positionH>
          <wp:positionV relativeFrom="paragraph">
            <wp:posOffset>-471805</wp:posOffset>
          </wp:positionV>
          <wp:extent cx="10728000" cy="7583230"/>
          <wp:effectExtent l="0" t="0" r="0" b="11430"/>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8.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1156" w14:textId="77777777" w:rsidR="00CD73A2" w:rsidRDefault="00CD73A2">
    <w:pPr>
      <w:pStyle w:val="Koptekst"/>
    </w:pPr>
    <w:r>
      <w:rPr>
        <w:noProof/>
      </w:rPr>
      <w:drawing>
        <wp:anchor distT="0" distB="0" distL="114300" distR="114300" simplePos="0" relativeHeight="251665408" behindDoc="1" locked="0" layoutInCell="1" allowOverlap="1" wp14:anchorId="1358F2D8" wp14:editId="5668FFC4">
          <wp:simplePos x="0" y="0"/>
          <wp:positionH relativeFrom="column">
            <wp:posOffset>-914400</wp:posOffset>
          </wp:positionH>
          <wp:positionV relativeFrom="paragraph">
            <wp:posOffset>-471805</wp:posOffset>
          </wp:positionV>
          <wp:extent cx="10728000" cy="7584398"/>
          <wp:effectExtent l="0" t="0" r="0" b="1079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5 Word_06.pn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43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6FE1"/>
    <w:multiLevelType w:val="hybridMultilevel"/>
    <w:tmpl w:val="D07A81DE"/>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60F01891"/>
    <w:multiLevelType w:val="hybridMultilevel"/>
    <w:tmpl w:val="4C9676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0C80271"/>
    <w:multiLevelType w:val="hybridMultilevel"/>
    <w:tmpl w:val="A9E8A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BD"/>
    <w:rsid w:val="00003D6D"/>
    <w:rsid w:val="0001620F"/>
    <w:rsid w:val="00053561"/>
    <w:rsid w:val="000853BA"/>
    <w:rsid w:val="00094C91"/>
    <w:rsid w:val="000C413E"/>
    <w:rsid w:val="000D449F"/>
    <w:rsid w:val="000F4ECC"/>
    <w:rsid w:val="0012570A"/>
    <w:rsid w:val="00126382"/>
    <w:rsid w:val="00136A5F"/>
    <w:rsid w:val="001505D4"/>
    <w:rsid w:val="00157C7A"/>
    <w:rsid w:val="00161721"/>
    <w:rsid w:val="00195216"/>
    <w:rsid w:val="0019590B"/>
    <w:rsid w:val="001D6D29"/>
    <w:rsid w:val="001F1C88"/>
    <w:rsid w:val="002106B8"/>
    <w:rsid w:val="00223751"/>
    <w:rsid w:val="00241D60"/>
    <w:rsid w:val="00252842"/>
    <w:rsid w:val="002638DE"/>
    <w:rsid w:val="002B6241"/>
    <w:rsid w:val="002C7D99"/>
    <w:rsid w:val="00322FD1"/>
    <w:rsid w:val="00347A93"/>
    <w:rsid w:val="0036088C"/>
    <w:rsid w:val="0036279C"/>
    <w:rsid w:val="00367101"/>
    <w:rsid w:val="003772A8"/>
    <w:rsid w:val="00383555"/>
    <w:rsid w:val="003B7496"/>
    <w:rsid w:val="003E252A"/>
    <w:rsid w:val="003F15B5"/>
    <w:rsid w:val="003F701B"/>
    <w:rsid w:val="00400D3F"/>
    <w:rsid w:val="00407F2B"/>
    <w:rsid w:val="0048585F"/>
    <w:rsid w:val="00492392"/>
    <w:rsid w:val="004C423C"/>
    <w:rsid w:val="004D0134"/>
    <w:rsid w:val="004D61EB"/>
    <w:rsid w:val="005001A6"/>
    <w:rsid w:val="00514BFE"/>
    <w:rsid w:val="005256CC"/>
    <w:rsid w:val="00531CFE"/>
    <w:rsid w:val="005569BE"/>
    <w:rsid w:val="00564E0D"/>
    <w:rsid w:val="00583DCE"/>
    <w:rsid w:val="0058553B"/>
    <w:rsid w:val="00594218"/>
    <w:rsid w:val="005A1136"/>
    <w:rsid w:val="005B71A9"/>
    <w:rsid w:val="005C32C5"/>
    <w:rsid w:val="005D3570"/>
    <w:rsid w:val="005E45CE"/>
    <w:rsid w:val="005E602A"/>
    <w:rsid w:val="00620082"/>
    <w:rsid w:val="006665CF"/>
    <w:rsid w:val="006A5C59"/>
    <w:rsid w:val="006E7A69"/>
    <w:rsid w:val="006F7ED3"/>
    <w:rsid w:val="00715F37"/>
    <w:rsid w:val="0074483C"/>
    <w:rsid w:val="007676CB"/>
    <w:rsid w:val="007A7102"/>
    <w:rsid w:val="007D138D"/>
    <w:rsid w:val="007D2139"/>
    <w:rsid w:val="008068CA"/>
    <w:rsid w:val="008217A5"/>
    <w:rsid w:val="00851CBD"/>
    <w:rsid w:val="008926A5"/>
    <w:rsid w:val="008958A1"/>
    <w:rsid w:val="00897CAF"/>
    <w:rsid w:val="008A5542"/>
    <w:rsid w:val="008C0954"/>
    <w:rsid w:val="008D31CE"/>
    <w:rsid w:val="008E3D53"/>
    <w:rsid w:val="00943728"/>
    <w:rsid w:val="00962703"/>
    <w:rsid w:val="00966D80"/>
    <w:rsid w:val="009729E9"/>
    <w:rsid w:val="009B04BF"/>
    <w:rsid w:val="009B4F41"/>
    <w:rsid w:val="009C57E0"/>
    <w:rsid w:val="009D3F98"/>
    <w:rsid w:val="009E16B1"/>
    <w:rsid w:val="00A074E4"/>
    <w:rsid w:val="00A1793F"/>
    <w:rsid w:val="00A22A63"/>
    <w:rsid w:val="00A368B1"/>
    <w:rsid w:val="00A455ED"/>
    <w:rsid w:val="00A547FD"/>
    <w:rsid w:val="00A67304"/>
    <w:rsid w:val="00A931D3"/>
    <w:rsid w:val="00AD0EAB"/>
    <w:rsid w:val="00AD7081"/>
    <w:rsid w:val="00B045DC"/>
    <w:rsid w:val="00B30B08"/>
    <w:rsid w:val="00B61206"/>
    <w:rsid w:val="00B70B74"/>
    <w:rsid w:val="00BB4918"/>
    <w:rsid w:val="00BC5094"/>
    <w:rsid w:val="00C02F31"/>
    <w:rsid w:val="00C17500"/>
    <w:rsid w:val="00C54ED1"/>
    <w:rsid w:val="00C731C0"/>
    <w:rsid w:val="00C8060A"/>
    <w:rsid w:val="00C826FA"/>
    <w:rsid w:val="00C83A3E"/>
    <w:rsid w:val="00CD73A2"/>
    <w:rsid w:val="00CF2D5D"/>
    <w:rsid w:val="00D436FE"/>
    <w:rsid w:val="00D43782"/>
    <w:rsid w:val="00E23F51"/>
    <w:rsid w:val="00E64A76"/>
    <w:rsid w:val="00E67E6B"/>
    <w:rsid w:val="00E70A2C"/>
    <w:rsid w:val="00E81BCF"/>
    <w:rsid w:val="00EC36D7"/>
    <w:rsid w:val="00ED2FAC"/>
    <w:rsid w:val="00EF0DBD"/>
    <w:rsid w:val="00EF769C"/>
    <w:rsid w:val="00F15E61"/>
    <w:rsid w:val="00F31917"/>
    <w:rsid w:val="00F43B53"/>
    <w:rsid w:val="00F46716"/>
    <w:rsid w:val="00F469DC"/>
    <w:rsid w:val="00F658C1"/>
    <w:rsid w:val="00F76267"/>
    <w:rsid w:val="00FA1162"/>
    <w:rsid w:val="00FF5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2115108"/>
  <w14:defaultImageDpi w14:val="300"/>
  <w15:docId w15:val="{64D9460F-017D-495D-86DD-8CA41462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1F4"/>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Ballontekst">
    <w:name w:val="Balloon Text"/>
    <w:basedOn w:val="Standaard"/>
    <w:link w:val="BallontekstChar"/>
    <w:uiPriority w:val="99"/>
    <w:semiHidden/>
    <w:unhideWhenUsed/>
    <w:rsid w:val="003F70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F701B"/>
    <w:rPr>
      <w:rFonts w:ascii="Lucida Grande" w:hAnsi="Lucida Grande" w:cs="Lucida Grande"/>
      <w:sz w:val="18"/>
      <w:szCs w:val="18"/>
      <w:lang w:val="nl-NL"/>
    </w:rPr>
  </w:style>
  <w:style w:type="paragraph" w:customStyle="1" w:styleId="Default">
    <w:name w:val="Default"/>
    <w:rsid w:val="001D6D29"/>
    <w:pPr>
      <w:widowControl w:val="0"/>
      <w:autoSpaceDE w:val="0"/>
      <w:autoSpaceDN w:val="0"/>
      <w:adjustRightInd w:val="0"/>
    </w:pPr>
    <w:rPr>
      <w:rFonts w:ascii="Calibri" w:hAnsi="Calibri" w:cs="Calibri"/>
      <w:color w:val="000000"/>
      <w:lang w:val="en-US"/>
    </w:rPr>
  </w:style>
  <w:style w:type="paragraph" w:styleId="Lijstalinea">
    <w:name w:val="List Paragraph"/>
    <w:basedOn w:val="Standaard"/>
    <w:uiPriority w:val="34"/>
    <w:qFormat/>
    <w:rsid w:val="008068CA"/>
    <w:pPr>
      <w:ind w:left="720"/>
      <w:contextualSpacing/>
    </w:pPr>
  </w:style>
  <w:style w:type="character" w:styleId="Hyperlink">
    <w:name w:val="Hyperlink"/>
    <w:basedOn w:val="Standaardalinea-lettertype"/>
    <w:uiPriority w:val="99"/>
    <w:unhideWhenUsed/>
    <w:rsid w:val="00BC5094"/>
    <w:rPr>
      <w:color w:val="0000FF" w:themeColor="hyperlink"/>
      <w:u w:val="single"/>
    </w:rPr>
  </w:style>
  <w:style w:type="character" w:styleId="Verwijzingopmerking">
    <w:name w:val="annotation reference"/>
    <w:basedOn w:val="Standaardalinea-lettertype"/>
    <w:uiPriority w:val="99"/>
    <w:semiHidden/>
    <w:unhideWhenUsed/>
    <w:rsid w:val="0001620F"/>
    <w:rPr>
      <w:sz w:val="16"/>
      <w:szCs w:val="16"/>
    </w:rPr>
  </w:style>
  <w:style w:type="paragraph" w:styleId="Tekstopmerking">
    <w:name w:val="annotation text"/>
    <w:basedOn w:val="Standaard"/>
    <w:link w:val="TekstopmerkingChar"/>
    <w:uiPriority w:val="99"/>
    <w:semiHidden/>
    <w:unhideWhenUsed/>
    <w:rsid w:val="0001620F"/>
    <w:rPr>
      <w:sz w:val="20"/>
      <w:szCs w:val="20"/>
    </w:rPr>
  </w:style>
  <w:style w:type="character" w:customStyle="1" w:styleId="TekstopmerkingChar">
    <w:name w:val="Tekst opmerking Char"/>
    <w:basedOn w:val="Standaardalinea-lettertype"/>
    <w:link w:val="Tekstopmerking"/>
    <w:uiPriority w:val="99"/>
    <w:semiHidden/>
    <w:rsid w:val="0001620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1620F"/>
    <w:rPr>
      <w:b/>
      <w:bCs/>
    </w:rPr>
  </w:style>
  <w:style w:type="character" w:customStyle="1" w:styleId="OnderwerpvanopmerkingChar">
    <w:name w:val="Onderwerp van opmerking Char"/>
    <w:basedOn w:val="TekstopmerkingChar"/>
    <w:link w:val="Onderwerpvanopmerking"/>
    <w:uiPriority w:val="99"/>
    <w:semiHidden/>
    <w:rsid w:val="0001620F"/>
    <w:rPr>
      <w:b/>
      <w:bCs/>
      <w:sz w:val="20"/>
      <w:szCs w:val="20"/>
      <w:lang w:val="nl-NL"/>
    </w:rPr>
  </w:style>
  <w:style w:type="character" w:styleId="Onopgelostemelding">
    <w:name w:val="Unresolved Mention"/>
    <w:basedOn w:val="Standaardalinea-lettertype"/>
    <w:uiPriority w:val="99"/>
    <w:semiHidden/>
    <w:unhideWhenUsed/>
    <w:rsid w:val="008E3D53"/>
    <w:rPr>
      <w:color w:val="605E5C"/>
      <w:shd w:val="clear" w:color="auto" w:fill="E1DFDD"/>
    </w:rPr>
  </w:style>
  <w:style w:type="character" w:styleId="GevolgdeHyperlink">
    <w:name w:val="FollowedHyperlink"/>
    <w:basedOn w:val="Standaardalinea-lettertype"/>
    <w:uiPriority w:val="99"/>
    <w:semiHidden/>
    <w:unhideWhenUsed/>
    <w:rsid w:val="008E3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2036">
      <w:bodyDiv w:val="1"/>
      <w:marLeft w:val="0"/>
      <w:marRight w:val="0"/>
      <w:marTop w:val="0"/>
      <w:marBottom w:val="0"/>
      <w:divBdr>
        <w:top w:val="none" w:sz="0" w:space="0" w:color="auto"/>
        <w:left w:val="none" w:sz="0" w:space="0" w:color="auto"/>
        <w:bottom w:val="none" w:sz="0" w:space="0" w:color="auto"/>
        <w:right w:val="none" w:sz="0" w:space="0" w:color="auto"/>
      </w:divBdr>
    </w:div>
    <w:div w:id="136074588">
      <w:bodyDiv w:val="1"/>
      <w:marLeft w:val="0"/>
      <w:marRight w:val="0"/>
      <w:marTop w:val="0"/>
      <w:marBottom w:val="0"/>
      <w:divBdr>
        <w:top w:val="none" w:sz="0" w:space="0" w:color="auto"/>
        <w:left w:val="none" w:sz="0" w:space="0" w:color="auto"/>
        <w:bottom w:val="none" w:sz="0" w:space="0" w:color="auto"/>
        <w:right w:val="none" w:sz="0" w:space="0" w:color="auto"/>
      </w:divBdr>
    </w:div>
    <w:div w:id="245650189">
      <w:bodyDiv w:val="1"/>
      <w:marLeft w:val="0"/>
      <w:marRight w:val="0"/>
      <w:marTop w:val="0"/>
      <w:marBottom w:val="0"/>
      <w:divBdr>
        <w:top w:val="none" w:sz="0" w:space="0" w:color="auto"/>
        <w:left w:val="none" w:sz="0" w:space="0" w:color="auto"/>
        <w:bottom w:val="none" w:sz="0" w:space="0" w:color="auto"/>
        <w:right w:val="none" w:sz="0" w:space="0" w:color="auto"/>
      </w:divBdr>
    </w:div>
    <w:div w:id="377323213">
      <w:bodyDiv w:val="1"/>
      <w:marLeft w:val="0"/>
      <w:marRight w:val="0"/>
      <w:marTop w:val="0"/>
      <w:marBottom w:val="0"/>
      <w:divBdr>
        <w:top w:val="none" w:sz="0" w:space="0" w:color="auto"/>
        <w:left w:val="none" w:sz="0" w:space="0" w:color="auto"/>
        <w:bottom w:val="none" w:sz="0" w:space="0" w:color="auto"/>
        <w:right w:val="none" w:sz="0" w:space="0" w:color="auto"/>
      </w:divBdr>
    </w:div>
    <w:div w:id="523985083">
      <w:bodyDiv w:val="1"/>
      <w:marLeft w:val="0"/>
      <w:marRight w:val="0"/>
      <w:marTop w:val="0"/>
      <w:marBottom w:val="0"/>
      <w:divBdr>
        <w:top w:val="none" w:sz="0" w:space="0" w:color="auto"/>
        <w:left w:val="none" w:sz="0" w:space="0" w:color="auto"/>
        <w:bottom w:val="none" w:sz="0" w:space="0" w:color="auto"/>
        <w:right w:val="none" w:sz="0" w:space="0" w:color="auto"/>
      </w:divBdr>
    </w:div>
    <w:div w:id="1134060142">
      <w:bodyDiv w:val="1"/>
      <w:marLeft w:val="0"/>
      <w:marRight w:val="0"/>
      <w:marTop w:val="0"/>
      <w:marBottom w:val="0"/>
      <w:divBdr>
        <w:top w:val="none" w:sz="0" w:space="0" w:color="auto"/>
        <w:left w:val="none" w:sz="0" w:space="0" w:color="auto"/>
        <w:bottom w:val="none" w:sz="0" w:space="0" w:color="auto"/>
        <w:right w:val="none" w:sz="0" w:space="0" w:color="auto"/>
      </w:divBdr>
    </w:div>
    <w:div w:id="1485244352">
      <w:bodyDiv w:val="1"/>
      <w:marLeft w:val="0"/>
      <w:marRight w:val="0"/>
      <w:marTop w:val="0"/>
      <w:marBottom w:val="0"/>
      <w:divBdr>
        <w:top w:val="none" w:sz="0" w:space="0" w:color="auto"/>
        <w:left w:val="none" w:sz="0" w:space="0" w:color="auto"/>
        <w:bottom w:val="none" w:sz="0" w:space="0" w:color="auto"/>
        <w:right w:val="none" w:sz="0" w:space="0" w:color="auto"/>
      </w:divBdr>
    </w:div>
    <w:div w:id="1544058571">
      <w:bodyDiv w:val="1"/>
      <w:marLeft w:val="0"/>
      <w:marRight w:val="0"/>
      <w:marTop w:val="0"/>
      <w:marBottom w:val="0"/>
      <w:divBdr>
        <w:top w:val="none" w:sz="0" w:space="0" w:color="auto"/>
        <w:left w:val="none" w:sz="0" w:space="0" w:color="auto"/>
        <w:bottom w:val="none" w:sz="0" w:space="0" w:color="auto"/>
        <w:right w:val="none" w:sz="0" w:space="0" w:color="auto"/>
      </w:divBdr>
    </w:div>
    <w:div w:id="1687366499">
      <w:bodyDiv w:val="1"/>
      <w:marLeft w:val="0"/>
      <w:marRight w:val="0"/>
      <w:marTop w:val="0"/>
      <w:marBottom w:val="0"/>
      <w:divBdr>
        <w:top w:val="none" w:sz="0" w:space="0" w:color="auto"/>
        <w:left w:val="none" w:sz="0" w:space="0" w:color="auto"/>
        <w:bottom w:val="none" w:sz="0" w:space="0" w:color="auto"/>
        <w:right w:val="none" w:sz="0" w:space="0" w:color="auto"/>
      </w:divBdr>
    </w:div>
    <w:div w:id="214061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wieringa@het4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pertisepuntlob.nl/bestanden/artikelen/13/948_University_College_en_buitenlanddag_draaiboek.pdf?160450578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jne\AppData\Local\Microsoft\Windows\INetCache\Content.Outlook\C8W3T859\PV%20Keuzecarrousel%20HZ.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7D61-BA93-49CB-9B53-216DDE4C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76966-0E29-4DB3-B35D-E96A0A8487B7}">
  <ds:schemaRefs>
    <ds:schemaRef ds:uri="http://schemas.microsoft.com/sharepoint/v3/contenttype/forms"/>
  </ds:schemaRefs>
</ds:datastoreItem>
</file>

<file path=customXml/itemProps3.xml><?xml version="1.0" encoding="utf-8"?>
<ds:datastoreItem xmlns:ds="http://schemas.openxmlformats.org/officeDocument/2006/customXml" ds:itemID="{8C89E6ED-0441-40AE-B292-A4C8609678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C7B538-D9A3-4D19-9411-E75FDF69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 Keuzecarrousel HZ</Template>
  <TotalTime>17</TotalTime>
  <Pages>2</Pages>
  <Words>380</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7</cp:revision>
  <dcterms:created xsi:type="dcterms:W3CDTF">2020-10-26T13:07:00Z</dcterms:created>
  <dcterms:modified xsi:type="dcterms:W3CDTF">2020-11-19T14:05:00Z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