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B78B3FB"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63F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25D72AA3" w:rsidR="00515836"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907B87">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066E10B"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E42F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3D119D1"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07B8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17C1BB5F" w:rsidR="003F15B5" w:rsidRPr="009E16B1" w:rsidRDefault="00937BF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907B8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B78B3FB"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363F3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25D72AA3" w:rsidR="00515836"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907B87">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066E10B"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E42F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13D119D1"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07B8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17C1BB5F" w:rsidR="003F15B5" w:rsidRPr="009E16B1" w:rsidRDefault="000D0A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907B8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464247"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464247" w:rsidRPr="006E7A69" w:rsidRDefault="00464247" w:rsidP="0046424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4409B07" w:rsidR="00464247" w:rsidRPr="006E7A69" w:rsidRDefault="00464247" w:rsidP="00464247">
            <w:pPr>
              <w:widowControl w:val="0"/>
              <w:autoSpaceDE w:val="0"/>
              <w:autoSpaceDN w:val="0"/>
              <w:adjustRightInd w:val="0"/>
              <w:ind w:left="170" w:right="113"/>
              <w:textAlignment w:val="center"/>
              <w:rPr>
                <w:rFonts w:ascii="Calibri" w:hAnsi="Calibri" w:cs="Calibri-Bold"/>
                <w:b/>
                <w:bCs/>
                <w:color w:val="000000"/>
                <w:sz w:val="20"/>
                <w:szCs w:val="20"/>
              </w:rPr>
            </w:pPr>
            <w:r w:rsidRPr="00287B8A">
              <w:rPr>
                <w:rFonts w:ascii="Calibri" w:hAnsi="Calibri" w:cs="Calibri-Bold"/>
                <w:b/>
                <w:bCs/>
                <w:color w:val="000000"/>
                <w:sz w:val="20"/>
                <w:szCs w:val="20"/>
              </w:rPr>
              <w:t>Voorbereiden: het verschil tussen bijbaantjes en werk</w:t>
            </w:r>
          </w:p>
        </w:tc>
      </w:tr>
      <w:tr w:rsidR="00464247"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464247" w:rsidRPr="006E7A69" w:rsidRDefault="00464247" w:rsidP="0046424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D88256D" w:rsidR="00464247" w:rsidRPr="00296885" w:rsidRDefault="00464247" w:rsidP="00464247">
            <w:pPr>
              <w:widowControl w:val="0"/>
              <w:autoSpaceDE w:val="0"/>
              <w:autoSpaceDN w:val="0"/>
              <w:adjustRightInd w:val="0"/>
              <w:ind w:left="170" w:right="113"/>
              <w:textAlignment w:val="center"/>
              <w:rPr>
                <w:rFonts w:ascii="Calibri" w:hAnsi="Calibri" w:cs="Calibri"/>
                <w:sz w:val="20"/>
                <w:szCs w:val="20"/>
              </w:rPr>
            </w:pPr>
            <w:r w:rsidRPr="00287B8A">
              <w:rPr>
                <w:rFonts w:ascii="Calibri" w:hAnsi="Calibri" w:cs="Calibri"/>
                <w:sz w:val="20"/>
                <w:szCs w:val="20"/>
              </w:rPr>
              <w:t>De jongeren bereiden zich voor op een bedrijfsbezoek en voeren een bedrijfsbezoek uit.</w:t>
            </w:r>
          </w:p>
        </w:tc>
      </w:tr>
      <w:tr w:rsidR="00464247"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464247" w:rsidRPr="006E7A69" w:rsidRDefault="00464247" w:rsidP="0046424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464247" w:rsidRPr="00296885" w:rsidRDefault="00464247" w:rsidP="00464247">
            <w:pPr>
              <w:widowControl w:val="0"/>
              <w:autoSpaceDE w:val="0"/>
              <w:autoSpaceDN w:val="0"/>
              <w:adjustRightInd w:val="0"/>
              <w:ind w:left="170" w:right="113"/>
              <w:textAlignment w:val="center"/>
              <w:rPr>
                <w:rFonts w:ascii="Calibri" w:hAnsi="Calibri" w:cs="Calibri"/>
                <w:sz w:val="20"/>
                <w:szCs w:val="20"/>
              </w:rPr>
            </w:pPr>
          </w:p>
        </w:tc>
      </w:tr>
      <w:tr w:rsidR="00464247"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464247" w:rsidRPr="006E7A69" w:rsidRDefault="00464247" w:rsidP="0046424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AAAC670" w14:textId="77777777" w:rsidR="00B922AB" w:rsidRPr="00287B8A" w:rsidRDefault="00B922AB" w:rsidP="00B922AB">
            <w:pPr>
              <w:widowControl w:val="0"/>
              <w:autoSpaceDE w:val="0"/>
              <w:autoSpaceDN w:val="0"/>
              <w:adjustRightInd w:val="0"/>
              <w:ind w:left="170" w:right="113"/>
              <w:textAlignment w:val="center"/>
              <w:rPr>
                <w:rFonts w:ascii="Calibri" w:hAnsi="Calibri" w:cs="Calibri-Bold"/>
                <w:bCs/>
                <w:color w:val="000000"/>
                <w:sz w:val="20"/>
                <w:szCs w:val="20"/>
                <w:u w:val="single"/>
              </w:rPr>
            </w:pPr>
            <w:r w:rsidRPr="00287B8A">
              <w:rPr>
                <w:rFonts w:ascii="Calibri" w:hAnsi="Calibri" w:cs="Calibri-Bold"/>
                <w:bCs/>
                <w:color w:val="000000"/>
                <w:sz w:val="20"/>
                <w:szCs w:val="20"/>
                <w:u w:val="single"/>
              </w:rPr>
              <w:t>Benodigdheden:</w:t>
            </w:r>
          </w:p>
          <w:p w14:paraId="648B9685" w14:textId="43EB54CB" w:rsidR="00B922AB" w:rsidRDefault="00B922AB" w:rsidP="00B922AB">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287B8A">
              <w:rPr>
                <w:rFonts w:ascii="Calibri" w:hAnsi="Calibri" w:cs="Calibri-Bold"/>
                <w:bCs/>
                <w:color w:val="000000"/>
                <w:sz w:val="20"/>
                <w:szCs w:val="20"/>
              </w:rPr>
              <w:t>Whiteboard of flipover om zaken te noteren</w:t>
            </w:r>
          </w:p>
          <w:p w14:paraId="76FFE75D" w14:textId="4669C8F7" w:rsidR="00464247" w:rsidRPr="0044690F" w:rsidRDefault="0044690F" w:rsidP="0044690F">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T</w:t>
            </w:r>
            <w:r w:rsidR="00B922AB" w:rsidRPr="0044690F">
              <w:rPr>
                <w:rFonts w:ascii="Calibri" w:hAnsi="Calibri" w:cs="Calibri-Bold"/>
                <w:bCs/>
                <w:color w:val="000000"/>
                <w:sz w:val="20"/>
                <w:szCs w:val="20"/>
              </w:rPr>
              <w:t>afels in een u-vorm, zodat jongeren elkaar kunnen aankijken</w:t>
            </w:r>
          </w:p>
        </w:tc>
      </w:tr>
      <w:tr w:rsidR="00464247"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464247" w:rsidRDefault="00464247" w:rsidP="0046424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464247" w:rsidRPr="00296885" w:rsidRDefault="00464247" w:rsidP="00464247">
            <w:pPr>
              <w:widowControl w:val="0"/>
              <w:autoSpaceDE w:val="0"/>
              <w:autoSpaceDN w:val="0"/>
              <w:adjustRightInd w:val="0"/>
              <w:ind w:left="170" w:right="113"/>
              <w:textAlignment w:val="center"/>
              <w:rPr>
                <w:rFonts w:ascii="Calibri" w:hAnsi="Calibri" w:cs="Calibri"/>
                <w:sz w:val="20"/>
                <w:szCs w:val="20"/>
              </w:rPr>
            </w:pPr>
          </w:p>
        </w:tc>
      </w:tr>
      <w:tr w:rsidR="00337A8F"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337A8F" w:rsidRPr="006E7A69" w:rsidRDefault="00337A8F" w:rsidP="00337A8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5E10EF96" w:rsidR="00337A8F" w:rsidRPr="00550B13" w:rsidRDefault="00337A8F" w:rsidP="00337A8F">
            <w:pPr>
              <w:widowControl w:val="0"/>
              <w:autoSpaceDE w:val="0"/>
              <w:autoSpaceDN w:val="0"/>
              <w:adjustRightInd w:val="0"/>
              <w:ind w:left="170" w:right="113"/>
              <w:textAlignment w:val="center"/>
              <w:rPr>
                <w:rFonts w:ascii="Calibri" w:hAnsi="Calibri" w:cs="Calibri-Bold"/>
                <w:bCs/>
                <w:i/>
                <w:color w:val="000000"/>
                <w:sz w:val="20"/>
                <w:szCs w:val="20"/>
              </w:rPr>
            </w:pPr>
            <w:r w:rsidRPr="00287B8A">
              <w:rPr>
                <w:rFonts w:ascii="Calibri" w:hAnsi="Calibri" w:cs="Calibri-Bold"/>
                <w:bCs/>
                <w:i/>
                <w:color w:val="000000"/>
                <w:sz w:val="20"/>
                <w:szCs w:val="20"/>
              </w:rPr>
              <w:t>"Een bedrijfsbezoek is bedoeld om jullie te laten ervaren hoe het beroep dat jullie gaan uitvoeren er zo ongeveer uitziet op dit moment. Bovendien stelt het jullie in de gelegenheid om vragen te stellen aan een beroepsbeoefenaar en zo informatie te krijgen waar jullie behoefte aan hebben. In deze opdracht gaan we onderzoeken wat volgens jullie het verschil is tussen een beroep en eventuele bijbaantjes die jullie hebben. Vervolgens gaan we kijken wat jullie verwachten van het komend bedrijfsbezoek, zodat we kunnen zorgen dat die verwachtingen ook waargemaakt kunnen worden."</w:t>
            </w:r>
          </w:p>
        </w:tc>
      </w:tr>
      <w:tr w:rsidR="00337A8F"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337A8F" w:rsidRPr="000E139C" w:rsidRDefault="00337A8F" w:rsidP="00337A8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4AC4236F" w14:textId="77777777" w:rsidR="00337A8F" w:rsidRPr="00287B8A" w:rsidRDefault="00337A8F" w:rsidP="00337A8F">
            <w:pPr>
              <w:widowControl w:val="0"/>
              <w:autoSpaceDE w:val="0"/>
              <w:autoSpaceDN w:val="0"/>
              <w:adjustRightInd w:val="0"/>
              <w:ind w:left="449" w:right="113" w:hanging="284"/>
              <w:textAlignment w:val="center"/>
              <w:rPr>
                <w:rFonts w:ascii="Calibri" w:hAnsi="Calibri" w:cs="Calibri"/>
                <w:sz w:val="20"/>
                <w:szCs w:val="20"/>
                <w:u w:val="single"/>
              </w:rPr>
            </w:pPr>
            <w:r w:rsidRPr="00287B8A">
              <w:rPr>
                <w:rFonts w:ascii="Calibri" w:hAnsi="Calibri" w:cs="Calibri"/>
                <w:sz w:val="20"/>
                <w:szCs w:val="20"/>
                <w:u w:val="single"/>
              </w:rPr>
              <w:t>Voorbereiden</w:t>
            </w:r>
          </w:p>
          <w:p w14:paraId="012CEEAA" w14:textId="33CCAEA0" w:rsidR="001F4EEB" w:rsidRPr="001F4EEB" w:rsidRDefault="00337A8F" w:rsidP="001F4EE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1F4EEB">
              <w:rPr>
                <w:rFonts w:ascii="Calibri" w:hAnsi="Calibri" w:cs="Calibri"/>
                <w:sz w:val="20"/>
                <w:szCs w:val="20"/>
              </w:rPr>
              <w:t>Vraag de jongeren wie van hen een bijbaantje heeft. Noteer de verschillende bijbaantjes op een</w:t>
            </w:r>
          </w:p>
          <w:p w14:paraId="179A9E52" w14:textId="57D7C2A6" w:rsidR="001F4EEB" w:rsidRPr="001F4EEB" w:rsidRDefault="00337A8F" w:rsidP="001F4EEB">
            <w:pPr>
              <w:pStyle w:val="Lijstalinea"/>
              <w:widowControl w:val="0"/>
              <w:autoSpaceDE w:val="0"/>
              <w:autoSpaceDN w:val="0"/>
              <w:adjustRightInd w:val="0"/>
              <w:ind w:left="525" w:right="113"/>
              <w:textAlignment w:val="center"/>
              <w:rPr>
                <w:rFonts w:ascii="Calibri" w:hAnsi="Calibri" w:cs="Calibri"/>
                <w:sz w:val="20"/>
                <w:szCs w:val="20"/>
              </w:rPr>
            </w:pPr>
            <w:r w:rsidRPr="001F4EEB">
              <w:rPr>
                <w:rFonts w:ascii="Calibri" w:hAnsi="Calibri" w:cs="Calibri"/>
                <w:sz w:val="20"/>
                <w:szCs w:val="20"/>
              </w:rPr>
              <w:t>bord of flip-over.</w:t>
            </w:r>
          </w:p>
          <w:p w14:paraId="75FEAD4B" w14:textId="71EA7C4C" w:rsidR="00337A8F" w:rsidRPr="00287B8A" w:rsidRDefault="00337A8F" w:rsidP="001F4EE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7B8A">
              <w:rPr>
                <w:rFonts w:ascii="Calibri" w:hAnsi="Calibri" w:cs="Calibri"/>
                <w:sz w:val="20"/>
                <w:szCs w:val="20"/>
              </w:rPr>
              <w:t>Vraag de jongeren vervolgens wat de verschillen en overeenkomsten zijn tussen een 'echte' baan (het beroep waar ze voor opgeleid worden) en een bijbaan. Noteer dit ook.</w:t>
            </w:r>
          </w:p>
          <w:p w14:paraId="464B1DB7" w14:textId="52BDE956" w:rsidR="00337A8F" w:rsidRPr="00287B8A" w:rsidRDefault="00337A8F" w:rsidP="001F4EE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7B8A">
              <w:rPr>
                <w:rFonts w:ascii="Calibri" w:hAnsi="Calibri" w:cs="Calibri"/>
                <w:sz w:val="20"/>
                <w:szCs w:val="20"/>
              </w:rPr>
              <w:t>Vraag jongeren wat er op hun bijbaan verwacht wordt wat betreft gedrag, houding, kleding, mobiel telefoongebruik, omgaan met klanten en collega's etc.</w:t>
            </w:r>
          </w:p>
          <w:p w14:paraId="4ABFDEE7" w14:textId="747FDF75" w:rsidR="00337A8F" w:rsidRPr="00287B8A" w:rsidRDefault="00337A8F" w:rsidP="001F4EE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7B8A">
              <w:rPr>
                <w:rFonts w:ascii="Calibri" w:hAnsi="Calibri" w:cs="Calibri"/>
                <w:sz w:val="20"/>
                <w:szCs w:val="20"/>
              </w:rPr>
              <w:t>Maak nu de koppeling naar het bedrijfsbezoek: wat denken jongeren dat daar van ze wordt verwacht?</w:t>
            </w:r>
          </w:p>
          <w:p w14:paraId="3DD73390" w14:textId="0255C527" w:rsidR="00337A8F" w:rsidRPr="00287B8A" w:rsidRDefault="00337A8F" w:rsidP="001F4EE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7B8A">
              <w:rPr>
                <w:rFonts w:ascii="Calibri" w:hAnsi="Calibri" w:cs="Calibri"/>
                <w:sz w:val="20"/>
                <w:szCs w:val="20"/>
              </w:rPr>
              <w:t>Vraag jongeren nu wat zij verwachten van het bedrijfsbezoek. Laat ze dit noteren.</w:t>
            </w:r>
          </w:p>
          <w:p w14:paraId="03E1E785" w14:textId="2C37DD85" w:rsidR="00337A8F" w:rsidRPr="00287B8A" w:rsidRDefault="00337A8F" w:rsidP="001F4EEB">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287B8A">
              <w:rPr>
                <w:rFonts w:ascii="Calibri" w:hAnsi="Calibri" w:cs="Calibri"/>
                <w:sz w:val="20"/>
                <w:szCs w:val="20"/>
              </w:rPr>
              <w:t>Stel een datum vast waarop het uitgevoerde bedrijfsbezoek besproken zal worden.</w:t>
            </w:r>
          </w:p>
          <w:p w14:paraId="0C7B8261" w14:textId="77777777" w:rsidR="00337A8F" w:rsidRPr="00287B8A" w:rsidRDefault="00337A8F" w:rsidP="00337A8F">
            <w:pPr>
              <w:widowControl w:val="0"/>
              <w:autoSpaceDE w:val="0"/>
              <w:autoSpaceDN w:val="0"/>
              <w:adjustRightInd w:val="0"/>
              <w:ind w:left="449" w:right="113" w:hanging="284"/>
              <w:textAlignment w:val="center"/>
              <w:rPr>
                <w:rFonts w:ascii="Calibri" w:hAnsi="Calibri" w:cs="Calibri"/>
                <w:sz w:val="20"/>
                <w:szCs w:val="20"/>
              </w:rPr>
            </w:pPr>
          </w:p>
          <w:p w14:paraId="79458B64" w14:textId="77777777" w:rsidR="00337A8F" w:rsidRPr="00287B8A" w:rsidRDefault="00337A8F" w:rsidP="00337A8F">
            <w:pPr>
              <w:widowControl w:val="0"/>
              <w:autoSpaceDE w:val="0"/>
              <w:autoSpaceDN w:val="0"/>
              <w:adjustRightInd w:val="0"/>
              <w:ind w:left="449" w:right="113" w:hanging="284"/>
              <w:textAlignment w:val="center"/>
              <w:rPr>
                <w:rFonts w:ascii="Calibri" w:hAnsi="Calibri" w:cs="Calibri"/>
                <w:sz w:val="20"/>
                <w:szCs w:val="20"/>
                <w:u w:val="single"/>
              </w:rPr>
            </w:pPr>
            <w:r w:rsidRPr="00287B8A">
              <w:rPr>
                <w:rFonts w:ascii="Calibri" w:hAnsi="Calibri" w:cs="Calibri"/>
                <w:sz w:val="20"/>
                <w:szCs w:val="20"/>
                <w:u w:val="single"/>
              </w:rPr>
              <w:t>Uitvoeren</w:t>
            </w:r>
          </w:p>
          <w:p w14:paraId="39EEA249" w14:textId="7C017874" w:rsidR="00337A8F" w:rsidRPr="00296885" w:rsidRDefault="00337A8F" w:rsidP="00337A8F">
            <w:pPr>
              <w:widowControl w:val="0"/>
              <w:autoSpaceDE w:val="0"/>
              <w:autoSpaceDN w:val="0"/>
              <w:adjustRightInd w:val="0"/>
              <w:ind w:left="449" w:right="113" w:hanging="284"/>
              <w:textAlignment w:val="center"/>
              <w:rPr>
                <w:rFonts w:ascii="Calibri" w:hAnsi="Calibri" w:cs="Calibri"/>
                <w:sz w:val="20"/>
                <w:szCs w:val="20"/>
              </w:rPr>
            </w:pPr>
            <w:r w:rsidRPr="00287B8A">
              <w:rPr>
                <w:rFonts w:ascii="Calibri" w:hAnsi="Calibri" w:cs="Calibri"/>
                <w:sz w:val="20"/>
                <w:szCs w:val="20"/>
              </w:rPr>
              <w:t>De jongeren voeren het bedrijfsbezoek uit.</w:t>
            </w:r>
          </w:p>
        </w:tc>
      </w:tr>
      <w:tr w:rsidR="00337A8F"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337A8F" w:rsidRPr="006E7A69" w:rsidRDefault="00337A8F" w:rsidP="00337A8F">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F770787" w14:textId="77777777" w:rsidR="00337A8F" w:rsidRPr="00287B8A" w:rsidRDefault="00337A8F" w:rsidP="00337A8F">
            <w:pPr>
              <w:widowControl w:val="0"/>
              <w:autoSpaceDE w:val="0"/>
              <w:autoSpaceDN w:val="0"/>
              <w:adjustRightInd w:val="0"/>
              <w:ind w:left="164" w:right="113" w:firstLine="1"/>
              <w:textAlignment w:val="center"/>
              <w:rPr>
                <w:rFonts w:ascii="Calibri" w:hAnsi="Calibri" w:cs="Calibri"/>
                <w:sz w:val="20"/>
                <w:szCs w:val="20"/>
              </w:rPr>
            </w:pPr>
            <w:r w:rsidRPr="00287B8A">
              <w:rPr>
                <w:rFonts w:ascii="Calibri" w:hAnsi="Calibri" w:cs="Calibri"/>
                <w:sz w:val="20"/>
                <w:szCs w:val="20"/>
              </w:rPr>
              <w:t>Zijn de verwachtingen van het bedrijfsbezoek uitgekomen? Zo ja, wat is er dan ervaren? Zo nee, wat is de reden dat de verwachtingen niet uitgekomen zijn?</w:t>
            </w:r>
          </w:p>
          <w:p w14:paraId="6031754E" w14:textId="77777777" w:rsidR="004E7805" w:rsidRDefault="00337A8F" w:rsidP="00337A8F">
            <w:pPr>
              <w:widowControl w:val="0"/>
              <w:autoSpaceDE w:val="0"/>
              <w:autoSpaceDN w:val="0"/>
              <w:adjustRightInd w:val="0"/>
              <w:ind w:left="449" w:right="113" w:hanging="284"/>
              <w:textAlignment w:val="center"/>
              <w:rPr>
                <w:rFonts w:ascii="Calibri" w:hAnsi="Calibri" w:cs="Calibri"/>
                <w:sz w:val="20"/>
                <w:szCs w:val="20"/>
              </w:rPr>
            </w:pPr>
            <w:r w:rsidRPr="00287B8A">
              <w:rPr>
                <w:rFonts w:ascii="Calibri" w:hAnsi="Calibri" w:cs="Calibri"/>
                <w:sz w:val="20"/>
                <w:szCs w:val="20"/>
              </w:rPr>
              <w:t>Wat hebben jongeren ervaren van het bedrijfsbezoek? Zijn er zaken die hen speciaal opgevallen zijn?</w:t>
            </w:r>
          </w:p>
          <w:p w14:paraId="337DE5C3" w14:textId="77777777" w:rsidR="004E7805" w:rsidRDefault="00337A8F" w:rsidP="00337A8F">
            <w:pPr>
              <w:widowControl w:val="0"/>
              <w:autoSpaceDE w:val="0"/>
              <w:autoSpaceDN w:val="0"/>
              <w:adjustRightInd w:val="0"/>
              <w:ind w:left="449" w:right="113" w:hanging="284"/>
              <w:textAlignment w:val="center"/>
              <w:rPr>
                <w:rFonts w:ascii="Calibri" w:hAnsi="Calibri" w:cs="Calibri"/>
                <w:sz w:val="20"/>
                <w:szCs w:val="20"/>
              </w:rPr>
            </w:pPr>
            <w:r w:rsidRPr="00287B8A">
              <w:rPr>
                <w:rFonts w:ascii="Calibri" w:hAnsi="Calibri" w:cs="Calibri"/>
                <w:sz w:val="20"/>
                <w:szCs w:val="20"/>
              </w:rPr>
              <w:t>Zijn er zaken die hen verrast of geraakt hebben? Zijn er dingen waar ze nog meer van zouden willen</w:t>
            </w:r>
          </w:p>
          <w:p w14:paraId="0129F4DB" w14:textId="7FE43165" w:rsidR="00337A8F" w:rsidRPr="00CF6F6E" w:rsidRDefault="00337A8F" w:rsidP="00337A8F">
            <w:pPr>
              <w:widowControl w:val="0"/>
              <w:autoSpaceDE w:val="0"/>
              <w:autoSpaceDN w:val="0"/>
              <w:adjustRightInd w:val="0"/>
              <w:ind w:left="449" w:right="113" w:hanging="284"/>
              <w:textAlignment w:val="center"/>
              <w:rPr>
                <w:rFonts w:ascii="Calibri" w:hAnsi="Calibri" w:cs="Calibri"/>
                <w:sz w:val="20"/>
                <w:szCs w:val="20"/>
              </w:rPr>
            </w:pPr>
            <w:r w:rsidRPr="00287B8A">
              <w:rPr>
                <w:rFonts w:ascii="Calibri" w:hAnsi="Calibri" w:cs="Calibri"/>
                <w:sz w:val="20"/>
                <w:szCs w:val="20"/>
              </w:rPr>
              <w:t>weten of waar ze nog verder over door zouden willen praten?</w:t>
            </w:r>
          </w:p>
        </w:tc>
      </w:tr>
      <w:tr w:rsidR="00337A8F"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337A8F" w:rsidRDefault="00337A8F" w:rsidP="00337A8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7125C098" w14:textId="77777777" w:rsidR="00337A8F" w:rsidRPr="00287B8A" w:rsidRDefault="00337A8F" w:rsidP="00337A8F">
            <w:pPr>
              <w:widowControl w:val="0"/>
              <w:autoSpaceDE w:val="0"/>
              <w:autoSpaceDN w:val="0"/>
              <w:adjustRightInd w:val="0"/>
              <w:ind w:left="449" w:right="113" w:hanging="284"/>
              <w:textAlignment w:val="center"/>
              <w:rPr>
                <w:rFonts w:ascii="Calibri" w:hAnsi="Calibri" w:cs="Calibri"/>
                <w:sz w:val="20"/>
                <w:szCs w:val="20"/>
              </w:rPr>
            </w:pPr>
            <w:r w:rsidRPr="00287B8A">
              <w:rPr>
                <w:rFonts w:ascii="Calibri" w:hAnsi="Calibri" w:cs="Calibri"/>
                <w:sz w:val="20"/>
                <w:szCs w:val="20"/>
              </w:rPr>
              <w:t>De jongeren leggen in maximaal 10 regels vast wat ze hebben opgestoken van het bedrijfsbezoek.</w:t>
            </w:r>
          </w:p>
          <w:p w14:paraId="505A6D0C" w14:textId="77777777" w:rsidR="00337A8F" w:rsidRPr="00287B8A" w:rsidRDefault="00337A8F" w:rsidP="00337A8F">
            <w:pPr>
              <w:widowControl w:val="0"/>
              <w:autoSpaceDE w:val="0"/>
              <w:autoSpaceDN w:val="0"/>
              <w:adjustRightInd w:val="0"/>
              <w:ind w:left="449" w:right="113" w:hanging="284"/>
              <w:textAlignment w:val="center"/>
              <w:rPr>
                <w:rFonts w:ascii="Calibri" w:hAnsi="Calibri" w:cs="Calibri"/>
                <w:sz w:val="20"/>
                <w:szCs w:val="20"/>
              </w:rPr>
            </w:pPr>
            <w:r w:rsidRPr="00287B8A">
              <w:rPr>
                <w:rFonts w:ascii="Calibri" w:hAnsi="Calibri" w:cs="Calibri"/>
                <w:sz w:val="20"/>
                <w:szCs w:val="20"/>
              </w:rPr>
              <w:t>Zijn er nog vragen overgebleven?</w:t>
            </w:r>
          </w:p>
          <w:p w14:paraId="4FA730D5" w14:textId="38163981" w:rsidR="00337A8F" w:rsidRPr="00CF6F6E" w:rsidRDefault="00337A8F" w:rsidP="00337A8F">
            <w:pPr>
              <w:widowControl w:val="0"/>
              <w:autoSpaceDE w:val="0"/>
              <w:autoSpaceDN w:val="0"/>
              <w:adjustRightInd w:val="0"/>
              <w:ind w:left="449" w:right="113" w:hanging="284"/>
              <w:textAlignment w:val="center"/>
              <w:rPr>
                <w:rFonts w:ascii="Calibri" w:hAnsi="Calibri" w:cs="Calibri"/>
                <w:sz w:val="20"/>
                <w:szCs w:val="20"/>
              </w:rPr>
            </w:pPr>
            <w:r w:rsidRPr="00287B8A">
              <w:rPr>
                <w:rFonts w:ascii="Calibri" w:hAnsi="Calibri" w:cs="Calibri"/>
                <w:sz w:val="20"/>
                <w:szCs w:val="20"/>
              </w:rPr>
              <w:t>Welke stap willen ze nu zetten?</w:t>
            </w:r>
          </w:p>
        </w:tc>
      </w:tr>
      <w:tr w:rsidR="00337A8F"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337A8F" w:rsidRPr="00292EFA" w:rsidRDefault="00337A8F" w:rsidP="00337A8F">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47A8E307" w:rsidR="00337A8F" w:rsidRPr="00296885" w:rsidRDefault="00337A8F" w:rsidP="00337A8F">
            <w:pPr>
              <w:widowControl w:val="0"/>
              <w:autoSpaceDE w:val="0"/>
              <w:autoSpaceDN w:val="0"/>
              <w:adjustRightInd w:val="0"/>
              <w:ind w:left="170" w:right="113"/>
              <w:textAlignment w:val="center"/>
              <w:rPr>
                <w:rFonts w:ascii="Calibri" w:hAnsi="Calibri" w:cs="Calibri-Bold"/>
                <w:bCs/>
                <w:color w:val="000000"/>
                <w:sz w:val="20"/>
                <w:szCs w:val="20"/>
              </w:rPr>
            </w:pPr>
            <w:r w:rsidRPr="00287B8A">
              <w:rPr>
                <w:rFonts w:ascii="Calibri" w:hAnsi="Calibri" w:cs="Calibri-Bold"/>
                <w:bCs/>
                <w:color w:val="000000"/>
                <w:sz w:val="20"/>
                <w:szCs w:val="20"/>
              </w:rPr>
              <w:t>Hoe hebben jongeren het ervaren dat ze een bedrijfsbezoek bewust hebben voorbereid? Hebben ze het idee dat het bedrijfsbezoek daarmee ook meer waarde voor hen krijgt?</w:t>
            </w:r>
          </w:p>
        </w:tc>
      </w:tr>
      <w:tr w:rsidR="00337A8F"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337A8F" w:rsidRDefault="00337A8F" w:rsidP="00337A8F">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337A8F" w:rsidRPr="00296885" w:rsidRDefault="00337A8F" w:rsidP="00337A8F">
            <w:pPr>
              <w:widowControl w:val="0"/>
              <w:autoSpaceDE w:val="0"/>
              <w:autoSpaceDN w:val="0"/>
              <w:adjustRightInd w:val="0"/>
              <w:ind w:left="170"/>
              <w:textAlignment w:val="center"/>
              <w:rPr>
                <w:rFonts w:ascii="Calibri" w:hAnsi="Calibri" w:cs="Calibri"/>
                <w:sz w:val="20"/>
                <w:szCs w:val="20"/>
              </w:rPr>
            </w:pPr>
          </w:p>
        </w:tc>
      </w:tr>
      <w:tr w:rsidR="00121F6E"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21F6E" w:rsidRPr="006E7A69" w:rsidRDefault="00121F6E" w:rsidP="00121F6E">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2A0F2678" w:rsidR="00121F6E" w:rsidRPr="00CF6F6E" w:rsidRDefault="00121F6E" w:rsidP="00121F6E">
            <w:pPr>
              <w:widowControl w:val="0"/>
              <w:autoSpaceDE w:val="0"/>
              <w:autoSpaceDN w:val="0"/>
              <w:adjustRightInd w:val="0"/>
              <w:ind w:left="170" w:right="113"/>
              <w:textAlignment w:val="center"/>
              <w:rPr>
                <w:rFonts w:ascii="Calibri" w:hAnsi="Calibri" w:cs="Calibri-Bold"/>
                <w:bCs/>
                <w:color w:val="000000"/>
                <w:sz w:val="20"/>
                <w:szCs w:val="20"/>
              </w:rPr>
            </w:pPr>
            <w:r w:rsidRPr="00287B8A">
              <w:rPr>
                <w:rFonts w:ascii="Calibri" w:hAnsi="Calibri" w:cs="Calibri-Bold"/>
                <w:bCs/>
                <w:color w:val="000000"/>
                <w:sz w:val="20"/>
                <w:szCs w:val="20"/>
              </w:rPr>
              <w:t xml:space="preserve">Probeer jongeren bewust te maken van het feit dat bedrijfsbezoeken vooral geslaagd zijn wanneer ze zelf een </w:t>
            </w:r>
            <w:proofErr w:type="spellStart"/>
            <w:r w:rsidRPr="00287B8A">
              <w:rPr>
                <w:rFonts w:ascii="Calibri" w:hAnsi="Calibri" w:cs="Calibri-Bold"/>
                <w:bCs/>
                <w:color w:val="000000"/>
                <w:sz w:val="20"/>
                <w:szCs w:val="20"/>
              </w:rPr>
              <w:t>pro</w:t>
            </w:r>
            <w:r w:rsidR="00907B87">
              <w:rPr>
                <w:rFonts w:ascii="Calibri" w:hAnsi="Calibri" w:cs="Calibri-Bold"/>
                <w:bCs/>
                <w:color w:val="000000"/>
                <w:sz w:val="20"/>
                <w:szCs w:val="20"/>
              </w:rPr>
              <w:t>-</w:t>
            </w:r>
            <w:r w:rsidRPr="00287B8A">
              <w:rPr>
                <w:rFonts w:ascii="Calibri" w:hAnsi="Calibri" w:cs="Calibri-Bold"/>
                <w:bCs/>
                <w:color w:val="000000"/>
                <w:sz w:val="20"/>
                <w:szCs w:val="20"/>
              </w:rPr>
              <w:t>actieve</w:t>
            </w:r>
            <w:proofErr w:type="spellEnd"/>
            <w:r w:rsidRPr="00287B8A">
              <w:rPr>
                <w:rFonts w:ascii="Calibri" w:hAnsi="Calibri" w:cs="Calibri-Bold"/>
                <w:bCs/>
                <w:color w:val="000000"/>
                <w:sz w:val="20"/>
                <w:szCs w:val="20"/>
              </w:rPr>
              <w:t xml:space="preserve"> houding ten aanzien van dit bezoek aannemen: wat zijn hun eigen verwachtingen? Welke vragen hebben ze? Wanneer ze niet gemotiveerd op bezoek gaan, kunnen we eigenlijk van tevoren al weten dat ze gedesillusioneerd zullen terugkomen. Spreek ze aan op hun eigen houding en vergelijk dit met de proactieve houding die ze waarschijnlijk wel op hun eigen (bij)baan zullen hebben.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2325" w14:textId="77777777" w:rsidR="000D324D" w:rsidRDefault="000D324D" w:rsidP="00367101">
      <w:r>
        <w:separator/>
      </w:r>
    </w:p>
  </w:endnote>
  <w:endnote w:type="continuationSeparator" w:id="0">
    <w:p w14:paraId="433936C2" w14:textId="77777777" w:rsidR="000D324D" w:rsidRDefault="000D324D"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CC67" w14:textId="77777777" w:rsidR="000D324D" w:rsidRDefault="000D324D" w:rsidP="00367101">
      <w:r>
        <w:separator/>
      </w:r>
    </w:p>
  </w:footnote>
  <w:footnote w:type="continuationSeparator" w:id="0">
    <w:p w14:paraId="02B39561" w14:textId="77777777" w:rsidR="000D324D" w:rsidRDefault="000D324D"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273133E"/>
    <w:multiLevelType w:val="hybridMultilevel"/>
    <w:tmpl w:val="B0C27EE4"/>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4E530596"/>
    <w:multiLevelType w:val="hybridMultilevel"/>
    <w:tmpl w:val="F01CE858"/>
    <w:lvl w:ilvl="0" w:tplc="6D26DA08">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6"/>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2ED0"/>
    <w:rsid w:val="000C413E"/>
    <w:rsid w:val="000D0A2C"/>
    <w:rsid w:val="000D324D"/>
    <w:rsid w:val="000D449F"/>
    <w:rsid w:val="000D4961"/>
    <w:rsid w:val="000D4F93"/>
    <w:rsid w:val="000D5DCA"/>
    <w:rsid w:val="000E139C"/>
    <w:rsid w:val="000F097F"/>
    <w:rsid w:val="000F4ECC"/>
    <w:rsid w:val="00121F6E"/>
    <w:rsid w:val="001236BB"/>
    <w:rsid w:val="001441C7"/>
    <w:rsid w:val="00154006"/>
    <w:rsid w:val="00167853"/>
    <w:rsid w:val="0018474F"/>
    <w:rsid w:val="0018507B"/>
    <w:rsid w:val="0019590B"/>
    <w:rsid w:val="001E2365"/>
    <w:rsid w:val="001F4EEB"/>
    <w:rsid w:val="002106B8"/>
    <w:rsid w:val="00224446"/>
    <w:rsid w:val="0023136B"/>
    <w:rsid w:val="0023619E"/>
    <w:rsid w:val="00241D60"/>
    <w:rsid w:val="002441A3"/>
    <w:rsid w:val="00252842"/>
    <w:rsid w:val="00257E14"/>
    <w:rsid w:val="002638DE"/>
    <w:rsid w:val="00292EFA"/>
    <w:rsid w:val="002961A9"/>
    <w:rsid w:val="00296885"/>
    <w:rsid w:val="002A034A"/>
    <w:rsid w:val="002A33F0"/>
    <w:rsid w:val="002A4CF3"/>
    <w:rsid w:val="002B50D7"/>
    <w:rsid w:val="002B6241"/>
    <w:rsid w:val="002C7D99"/>
    <w:rsid w:val="002D3895"/>
    <w:rsid w:val="002E03A1"/>
    <w:rsid w:val="002E7CD2"/>
    <w:rsid w:val="00303A3A"/>
    <w:rsid w:val="00337A8F"/>
    <w:rsid w:val="00350621"/>
    <w:rsid w:val="0036088C"/>
    <w:rsid w:val="00363F34"/>
    <w:rsid w:val="00367101"/>
    <w:rsid w:val="00374E4F"/>
    <w:rsid w:val="00383555"/>
    <w:rsid w:val="00397A0A"/>
    <w:rsid w:val="003C44AC"/>
    <w:rsid w:val="003F06B8"/>
    <w:rsid w:val="003F15B5"/>
    <w:rsid w:val="00407F2B"/>
    <w:rsid w:val="00414D7B"/>
    <w:rsid w:val="00421123"/>
    <w:rsid w:val="004421FF"/>
    <w:rsid w:val="0044690F"/>
    <w:rsid w:val="00450150"/>
    <w:rsid w:val="004618A7"/>
    <w:rsid w:val="00462002"/>
    <w:rsid w:val="00464247"/>
    <w:rsid w:val="004660C6"/>
    <w:rsid w:val="0048081B"/>
    <w:rsid w:val="0048585F"/>
    <w:rsid w:val="004913CA"/>
    <w:rsid w:val="00495315"/>
    <w:rsid w:val="004B5290"/>
    <w:rsid w:val="004D0134"/>
    <w:rsid w:val="004E7805"/>
    <w:rsid w:val="004F2882"/>
    <w:rsid w:val="005001A6"/>
    <w:rsid w:val="00502030"/>
    <w:rsid w:val="00515836"/>
    <w:rsid w:val="005256CC"/>
    <w:rsid w:val="00531CFE"/>
    <w:rsid w:val="00533307"/>
    <w:rsid w:val="00542ADA"/>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B4CC3"/>
    <w:rsid w:val="006E7A69"/>
    <w:rsid w:val="006F7ED3"/>
    <w:rsid w:val="0071763B"/>
    <w:rsid w:val="0076043F"/>
    <w:rsid w:val="00775F19"/>
    <w:rsid w:val="007A22BC"/>
    <w:rsid w:val="007B1BE8"/>
    <w:rsid w:val="007C44B2"/>
    <w:rsid w:val="007C5933"/>
    <w:rsid w:val="007D138D"/>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B87"/>
    <w:rsid w:val="00907C13"/>
    <w:rsid w:val="009135AD"/>
    <w:rsid w:val="009209D4"/>
    <w:rsid w:val="00927C3C"/>
    <w:rsid w:val="00937BF9"/>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52EE0"/>
    <w:rsid w:val="00A547FD"/>
    <w:rsid w:val="00A67304"/>
    <w:rsid w:val="00A74558"/>
    <w:rsid w:val="00A931D3"/>
    <w:rsid w:val="00AA7EEC"/>
    <w:rsid w:val="00AC21C2"/>
    <w:rsid w:val="00AE5E83"/>
    <w:rsid w:val="00B045DC"/>
    <w:rsid w:val="00B70B74"/>
    <w:rsid w:val="00B81290"/>
    <w:rsid w:val="00B922AB"/>
    <w:rsid w:val="00B943BC"/>
    <w:rsid w:val="00B95BD4"/>
    <w:rsid w:val="00BE0C4F"/>
    <w:rsid w:val="00BE50E9"/>
    <w:rsid w:val="00BE5FEF"/>
    <w:rsid w:val="00C0452C"/>
    <w:rsid w:val="00C04750"/>
    <w:rsid w:val="00C05614"/>
    <w:rsid w:val="00C173D7"/>
    <w:rsid w:val="00C17500"/>
    <w:rsid w:val="00C418E7"/>
    <w:rsid w:val="00C47CFD"/>
    <w:rsid w:val="00C54545"/>
    <w:rsid w:val="00C658C9"/>
    <w:rsid w:val="00C731C0"/>
    <w:rsid w:val="00C82A67"/>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8596D"/>
    <w:rsid w:val="00D9481B"/>
    <w:rsid w:val="00DB1A38"/>
    <w:rsid w:val="00DD6201"/>
    <w:rsid w:val="00E076B2"/>
    <w:rsid w:val="00E20A78"/>
    <w:rsid w:val="00E27F02"/>
    <w:rsid w:val="00E3324A"/>
    <w:rsid w:val="00E42F4A"/>
    <w:rsid w:val="00E63D7A"/>
    <w:rsid w:val="00E67E6B"/>
    <w:rsid w:val="00E81BCF"/>
    <w:rsid w:val="00E833B3"/>
    <w:rsid w:val="00EA35CD"/>
    <w:rsid w:val="00EB5F1C"/>
    <w:rsid w:val="00EC5E15"/>
    <w:rsid w:val="00EF769C"/>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3" ma:contentTypeDescription="Een nieuw document maken." ma:contentTypeScope="" ma:versionID="5f3c3ab2a4f7c424ffe0699828505a8b">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d926f29f7663c8c7c280677ae52ee136"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purl.org/dc/dcmitype/"/>
    <ds:schemaRef ds:uri="http://purl.org/dc/elements/1.1/"/>
    <ds:schemaRef ds:uri="http://schemas.microsoft.com/office/2006/metadata/properties"/>
    <ds:schemaRef ds:uri="5883bc27-05c0-464e-85c0-2feb4c96e1a4"/>
    <ds:schemaRef ds:uri="http://schemas.microsoft.com/office/2006/documentManagement/types"/>
    <ds:schemaRef ds:uri="http://www.w3.org/XML/1998/namespace"/>
    <ds:schemaRef ds:uri="5a4f6c19-02a1-498a-a2d0-647364df9f59"/>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0264E517-497E-4EBE-9882-4FAAE08F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469</Words>
  <Characters>2583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2021-04-20T12:37:00Z</dcterms:created>
  <dcterms:modified xsi:type="dcterms:W3CDTF">2021-04-20T12:37:00Z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