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E8CC3" w14:textId="0DD0FA76" w:rsidR="003F15B5" w:rsidRPr="00962703" w:rsidRDefault="00414572" w:rsidP="003F15B5">
      <w:pPr>
        <w:spacing w:line="252" w:lineRule="auto"/>
        <w:ind w:firstLine="765"/>
        <w:rPr>
          <w:rFonts w:ascii="Calibri" w:hAnsi="Calibri" w:cs="Calibri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7E89844" wp14:editId="2DF56977">
            <wp:simplePos x="0" y="0"/>
            <wp:positionH relativeFrom="column">
              <wp:posOffset>481330</wp:posOffset>
            </wp:positionH>
            <wp:positionV relativeFrom="paragraph">
              <wp:posOffset>0</wp:posOffset>
            </wp:positionV>
            <wp:extent cx="1318260" cy="1318260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7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217B301E" wp14:editId="296FA0D5">
                <wp:simplePos x="0" y="0"/>
                <wp:positionH relativeFrom="column">
                  <wp:posOffset>323850</wp:posOffset>
                </wp:positionH>
                <wp:positionV relativeFrom="page">
                  <wp:posOffset>2835910</wp:posOffset>
                </wp:positionV>
                <wp:extent cx="1601470" cy="2660650"/>
                <wp:effectExtent l="0" t="0" r="0" b="6350"/>
                <wp:wrapSquare wrapText="bothSides"/>
                <wp:docPr id="1" name="Tekstva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601470" cy="266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DD40F1" w14:textId="77777777" w:rsidR="0036279C" w:rsidRPr="00F46716" w:rsidRDefault="0036279C" w:rsidP="0036279C">
                            <w:pPr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</w:pPr>
                            <w:r w:rsidRPr="00F46716"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  <w:t>Criteria</w:t>
                            </w:r>
                          </w:p>
                          <w:p w14:paraId="24113286" w14:textId="77777777" w:rsidR="0036279C" w:rsidRPr="00F46716" w:rsidRDefault="0036279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textAlignment w:val="center"/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46716"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Sector </w:t>
                            </w:r>
                          </w:p>
                          <w:p w14:paraId="42CBF168" w14:textId="69680530" w:rsidR="0036279C" w:rsidRPr="00F46716" w:rsidRDefault="00B854D0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712468015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63E0E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vmbo</w:t>
                            </w:r>
                          </w:p>
                          <w:p w14:paraId="24F8FB80" w14:textId="1C60C6BE" w:rsidR="0036279C" w:rsidRPr="00F46716" w:rsidRDefault="00B854D0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Segoe UI Symbol" w:eastAsia="MS Gothic" w:hAnsi="Segoe UI Symbol" w:cs="Segoe UI Symbol"/>
                                  <w:color w:val="000000"/>
                                  <w:sz w:val="16"/>
                                  <w:szCs w:val="16"/>
                                </w:rPr>
                                <w:id w:val="-214418622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63E0E">
                                  <w:rPr>
                                    <w:rFonts w:ascii="MS Gothic" w:eastAsia="MS Gothic" w:hAnsi="MS Gothic" w:cs="Segoe UI Symbol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havo</w:t>
                            </w:r>
                          </w:p>
                          <w:p w14:paraId="7ED5135F" w14:textId="77777777" w:rsidR="0036279C" w:rsidRPr="00F46716" w:rsidRDefault="00B854D0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20640613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vwo</w:t>
                            </w:r>
                          </w:p>
                          <w:p w14:paraId="4F55145A" w14:textId="6D4385C6" w:rsidR="0036279C" w:rsidRPr="00F46716" w:rsidRDefault="00B854D0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2086446585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63E0E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mbo </w:t>
                            </w:r>
                          </w:p>
                          <w:p w14:paraId="0DFAAFD1" w14:textId="384F0E33" w:rsidR="0036279C" w:rsidRPr="00F46716" w:rsidRDefault="00B854D0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3603163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60E85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hbo</w:t>
                            </w:r>
                          </w:p>
                          <w:p w14:paraId="6537A6B6" w14:textId="77777777" w:rsidR="0036279C" w:rsidRPr="00F46716" w:rsidRDefault="0036279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46716"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Thema(‘s) </w:t>
                            </w:r>
                          </w:p>
                          <w:p w14:paraId="23038064" w14:textId="77777777" w:rsidR="0036279C" w:rsidRPr="00F46716" w:rsidRDefault="00B854D0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8601982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R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egelgeving en kaders</w:t>
                            </w:r>
                          </w:p>
                          <w:p w14:paraId="586141DC" w14:textId="77777777" w:rsidR="0036279C" w:rsidRPr="00F46716" w:rsidRDefault="00B854D0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8661810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V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isie, beleid en kwaliteit</w:t>
                            </w:r>
                          </w:p>
                          <w:p w14:paraId="26288458" w14:textId="5FFB9252" w:rsidR="0036279C" w:rsidRPr="00F46716" w:rsidRDefault="00B854D0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74453046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A5374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LOB-leeromgeving</w:t>
                            </w:r>
                          </w:p>
                          <w:p w14:paraId="7B69DB43" w14:textId="2DD74A15" w:rsidR="0036279C" w:rsidRPr="00F46716" w:rsidRDefault="00B854D0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87060492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B0F5F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LOB-programma</w:t>
                            </w:r>
                          </w:p>
                          <w:p w14:paraId="270D9B7E" w14:textId="037C0644" w:rsidR="0036279C" w:rsidRPr="00F46716" w:rsidRDefault="00B854D0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84258643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6748F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oopbaankeuze                          </w:t>
                            </w:r>
                          </w:p>
                          <w:p w14:paraId="5012F7E1" w14:textId="77777777" w:rsidR="0036279C" w:rsidRPr="00F46716" w:rsidRDefault="00B854D0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13902551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oopbaangesprek</w:t>
                            </w:r>
                          </w:p>
                          <w:p w14:paraId="02BC5B0B" w14:textId="55CBCCD9" w:rsidR="0036279C" w:rsidRPr="00F46716" w:rsidRDefault="00B854D0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9964782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730D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rbeidsmarktinformatie</w:t>
                            </w:r>
                          </w:p>
                          <w:p w14:paraId="0EFD627B" w14:textId="77777777" w:rsidR="0036279C" w:rsidRPr="00F46716" w:rsidRDefault="00B854D0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4768376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LOB-documenten</w:t>
                            </w:r>
                          </w:p>
                          <w:p w14:paraId="29B7C5FB" w14:textId="77777777" w:rsidR="0036279C" w:rsidRPr="00F46716" w:rsidRDefault="00B854D0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1618270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O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uderbetrokkenheid </w:t>
                            </w:r>
                          </w:p>
                          <w:p w14:paraId="0A32E8A2" w14:textId="02F62DA6" w:rsidR="0036279C" w:rsidRPr="00F46716" w:rsidRDefault="00B854D0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100116557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63E0E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rofessionalisering</w:t>
                            </w:r>
                          </w:p>
                          <w:p w14:paraId="5E13360A" w14:textId="77777777" w:rsidR="0036279C" w:rsidRDefault="0036279C" w:rsidP="0036279C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20CF766" w14:textId="77777777" w:rsidR="0036279C" w:rsidRPr="008A0B46" w:rsidRDefault="0036279C" w:rsidP="0036279C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67BCEC2" w14:textId="77777777" w:rsidR="0036279C" w:rsidRDefault="0036279C" w:rsidP="003627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B301E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left:0;text-align:left;margin-left:25.5pt;margin-top:223.3pt;width:126.1pt;height:2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" o:allowoverlap="f" filled="f" stroked="f">
                <o:lock v:ext="edit" aspectratio="t"/>
                <v:textbox>
                  <w:txbxContent>
                    <w:p w14:paraId="55DD40F1" w14:textId="77777777" w:rsidR="0036279C" w:rsidRPr="00F46716" w:rsidRDefault="0036279C" w:rsidP="0036279C">
                      <w:pPr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</w:pPr>
                      <w:r w:rsidRPr="00F46716"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  <w:t>Criteria</w:t>
                      </w:r>
                    </w:p>
                    <w:p w14:paraId="24113286" w14:textId="77777777" w:rsidR="0036279C" w:rsidRPr="00F46716" w:rsidRDefault="0036279C" w:rsidP="0036279C">
                      <w:pPr>
                        <w:tabs>
                          <w:tab w:val="left" w:pos="280"/>
                        </w:tabs>
                        <w:adjustRightInd w:val="0"/>
                        <w:textAlignment w:val="center"/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F46716"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Sector </w:t>
                      </w:r>
                    </w:p>
                    <w:p w14:paraId="42CBF168" w14:textId="69680530" w:rsidR="0036279C" w:rsidRPr="00F46716" w:rsidRDefault="00B854D0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712468015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63E0E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vmbo</w:t>
                      </w:r>
                    </w:p>
                    <w:p w14:paraId="24F8FB80" w14:textId="1C60C6BE" w:rsidR="0036279C" w:rsidRPr="00F46716" w:rsidRDefault="00B854D0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Segoe UI Symbol" w:eastAsia="MS Gothic" w:hAnsi="Segoe UI Symbol" w:cs="Segoe UI Symbol"/>
                            <w:color w:val="000000"/>
                            <w:sz w:val="16"/>
                            <w:szCs w:val="16"/>
                          </w:rPr>
                          <w:id w:val="-2144186221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63E0E">
                            <w:rPr>
                              <w:rFonts w:ascii="MS Gothic" w:eastAsia="MS Gothic" w:hAnsi="MS Gothic" w:cs="Segoe UI Symbol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havo</w:t>
                      </w:r>
                    </w:p>
                    <w:p w14:paraId="7ED5135F" w14:textId="77777777" w:rsidR="0036279C" w:rsidRPr="00F46716" w:rsidRDefault="00B854D0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20640613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vwo</w:t>
                      </w:r>
                    </w:p>
                    <w:p w14:paraId="4F55145A" w14:textId="6D4385C6" w:rsidR="0036279C" w:rsidRPr="00F46716" w:rsidRDefault="00B854D0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2086446585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63E0E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mbo </w:t>
                      </w:r>
                    </w:p>
                    <w:p w14:paraId="0DFAAFD1" w14:textId="384F0E33" w:rsidR="0036279C" w:rsidRPr="00F46716" w:rsidRDefault="00B854D0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3603163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60E85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hbo</w:t>
                      </w:r>
                    </w:p>
                    <w:p w14:paraId="6537A6B6" w14:textId="77777777" w:rsidR="0036279C" w:rsidRPr="00F46716" w:rsidRDefault="0036279C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F46716"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Thema(‘s) </w:t>
                      </w:r>
                    </w:p>
                    <w:p w14:paraId="23038064" w14:textId="77777777" w:rsidR="0036279C" w:rsidRPr="00F46716" w:rsidRDefault="00B854D0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8601982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R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egelgeving en kaders</w:t>
                      </w:r>
                    </w:p>
                    <w:p w14:paraId="586141DC" w14:textId="77777777" w:rsidR="0036279C" w:rsidRPr="00F46716" w:rsidRDefault="00B854D0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8661810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V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isie, beleid en kwaliteit</w:t>
                      </w:r>
                    </w:p>
                    <w:p w14:paraId="26288458" w14:textId="5FFB9252" w:rsidR="0036279C" w:rsidRPr="00F46716" w:rsidRDefault="00B854D0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744530469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A5374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LOB-leeromgeving</w:t>
                      </w:r>
                    </w:p>
                    <w:p w14:paraId="7B69DB43" w14:textId="2DD74A15" w:rsidR="0036279C" w:rsidRPr="00F46716" w:rsidRDefault="00B854D0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870604922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B0F5F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LOB-programma</w:t>
                      </w:r>
                    </w:p>
                    <w:p w14:paraId="270D9B7E" w14:textId="037C0644" w:rsidR="0036279C" w:rsidRPr="00F46716" w:rsidRDefault="00B854D0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84258643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6748F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L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oopbaankeuze                          </w:t>
                      </w:r>
                    </w:p>
                    <w:p w14:paraId="5012F7E1" w14:textId="77777777" w:rsidR="0036279C" w:rsidRPr="00F46716" w:rsidRDefault="00B854D0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13902551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L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oopbaangesprek</w:t>
                      </w:r>
                    </w:p>
                    <w:p w14:paraId="02BC5B0B" w14:textId="55CBCCD9" w:rsidR="0036279C" w:rsidRPr="00F46716" w:rsidRDefault="00B854D0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99647821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6730D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A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rbeidsmarktinformatie</w:t>
                      </w:r>
                    </w:p>
                    <w:p w14:paraId="0EFD627B" w14:textId="77777777" w:rsidR="0036279C" w:rsidRPr="00F46716" w:rsidRDefault="00B854D0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4768376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LOB-documenten</w:t>
                      </w:r>
                    </w:p>
                    <w:p w14:paraId="29B7C5FB" w14:textId="77777777" w:rsidR="0036279C" w:rsidRPr="00F46716" w:rsidRDefault="00B854D0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1618270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O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uderbetrokkenheid </w:t>
                      </w:r>
                    </w:p>
                    <w:p w14:paraId="0A32E8A2" w14:textId="02F62DA6" w:rsidR="0036279C" w:rsidRPr="00F46716" w:rsidRDefault="00B854D0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100116557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63E0E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P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rofessionalisering</w:t>
                      </w:r>
                    </w:p>
                    <w:p w14:paraId="5E13360A" w14:textId="77777777" w:rsidR="0036279C" w:rsidRDefault="0036279C" w:rsidP="0036279C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220CF766" w14:textId="77777777" w:rsidR="0036279C" w:rsidRPr="008A0B46" w:rsidRDefault="0036279C" w:rsidP="0036279C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667BCEC2" w14:textId="77777777" w:rsidR="0036279C" w:rsidRDefault="0036279C" w:rsidP="0036279C"/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1"/>
        <w:tblW w:w="11340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8670"/>
      </w:tblGrid>
      <w:tr w:rsidR="003F701B" w:rsidRPr="006E7A69" w14:paraId="22765374" w14:textId="77777777" w:rsidTr="00EC36D7">
        <w:tc>
          <w:tcPr>
            <w:tcW w:w="11340" w:type="dxa"/>
            <w:gridSpan w:val="2"/>
            <w:tcBorders>
              <w:top w:val="nil"/>
              <w:bottom w:val="nil"/>
            </w:tcBorders>
            <w:shd w:val="clear" w:color="D1C6FF" w:fill="DAE9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B05C2" w14:textId="7F883BA2" w:rsidR="00A1793F" w:rsidRDefault="00B63E0E" w:rsidP="003F701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Calibri" w:hAnsi="Calibri"/>
                <w:b/>
                <w:sz w:val="56"/>
                <w:szCs w:val="56"/>
              </w:rPr>
            </w:pPr>
            <w:r>
              <w:rPr>
                <w:rFonts w:ascii="Calibri" w:hAnsi="Calibri"/>
                <w:b/>
                <w:sz w:val="56"/>
                <w:szCs w:val="56"/>
              </w:rPr>
              <w:t>Spirit</w:t>
            </w:r>
            <w:r w:rsidR="000E6366">
              <w:rPr>
                <w:rFonts w:ascii="Calibri" w:hAnsi="Calibri"/>
                <w:b/>
                <w:sz w:val="56"/>
                <w:szCs w:val="56"/>
              </w:rPr>
              <w:t>4</w:t>
            </w:r>
            <w:r w:rsidR="005452AF">
              <w:rPr>
                <w:rFonts w:ascii="Calibri" w:hAnsi="Calibri"/>
                <w:b/>
                <w:sz w:val="56"/>
                <w:szCs w:val="56"/>
              </w:rPr>
              <w:t>y</w:t>
            </w:r>
            <w:r>
              <w:rPr>
                <w:rFonts w:ascii="Calibri" w:hAnsi="Calibri"/>
                <w:b/>
                <w:sz w:val="56"/>
                <w:szCs w:val="56"/>
              </w:rPr>
              <w:t>ou</w:t>
            </w:r>
          </w:p>
          <w:p w14:paraId="2864B502" w14:textId="4B34D2A4" w:rsidR="00D94181" w:rsidRPr="00DB5701" w:rsidRDefault="00702F6C" w:rsidP="003F701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Calibri" w:hAnsi="Calibri"/>
                <w:b/>
                <w:sz w:val="28"/>
                <w:szCs w:val="28"/>
              </w:rPr>
            </w:pPr>
            <w:r w:rsidRPr="00DB5701">
              <w:rPr>
                <w:rFonts w:ascii="Calibri" w:hAnsi="Calibri"/>
                <w:b/>
                <w:sz w:val="28"/>
                <w:szCs w:val="28"/>
              </w:rPr>
              <w:t xml:space="preserve">Bevorderen van goede doorstroom en voorkomen van </w:t>
            </w:r>
            <w:r w:rsidR="00DB5701" w:rsidRPr="00DB5701">
              <w:rPr>
                <w:rFonts w:ascii="Calibri" w:hAnsi="Calibri"/>
                <w:b/>
                <w:sz w:val="28"/>
                <w:szCs w:val="28"/>
              </w:rPr>
              <w:t>voortijdige schooluitval</w:t>
            </w:r>
          </w:p>
          <w:p w14:paraId="5B09CFD0" w14:textId="77777777" w:rsidR="003F701B" w:rsidRPr="006E7A69" w:rsidRDefault="003F701B" w:rsidP="0041457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7A69" w:rsidRPr="006E7A69" w14:paraId="560EE6CF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C4A68" w14:textId="77777777" w:rsidR="005001A6" w:rsidRPr="006E7A69" w:rsidRDefault="005001A6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456F3346" w14:textId="77777777" w:rsidR="006E7A69" w:rsidRPr="006E7A69" w:rsidRDefault="006E7A69" w:rsidP="008958A1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51F4" w:rsidRPr="006E7A69" w14:paraId="6CF55E97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D1C6FF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98000" w14:textId="77777777" w:rsidR="00FF51F4" w:rsidRDefault="00FF51F4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 xml:space="preserve">Wat maakt dit praktijkvoorbeeld </w:t>
            </w:r>
          </w:p>
          <w:p w14:paraId="2B702996" w14:textId="25C408A2" w:rsidR="00FF51F4" w:rsidRDefault="00FF51F4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>bijzonder?</w:t>
            </w:r>
          </w:p>
          <w:p w14:paraId="08F83211" w14:textId="77777777" w:rsidR="00FF51F4" w:rsidRDefault="00FF51F4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</w:p>
          <w:p w14:paraId="34A57019" w14:textId="77777777" w:rsidR="008A5542" w:rsidRPr="006E7A69" w:rsidRDefault="008A5542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449269D1" w14:textId="3FE67FC4" w:rsidR="00891E67" w:rsidRDefault="004446A6" w:rsidP="00984116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 w:rsidRPr="004446A6">
              <w:rPr>
                <w:rFonts w:cs="Calibri-Bold"/>
                <w:bCs/>
                <w:sz w:val="20"/>
                <w:szCs w:val="20"/>
              </w:rPr>
              <w:t>Met de projecten van Spirit4you</w:t>
            </w:r>
            <w:r w:rsidR="00826CDF">
              <w:rPr>
                <w:rFonts w:cs="Calibri-Bold"/>
                <w:bCs/>
                <w:sz w:val="20"/>
                <w:szCs w:val="20"/>
              </w:rPr>
              <w:t xml:space="preserve"> die zijn </w:t>
            </w:r>
            <w:r w:rsidRPr="004446A6">
              <w:rPr>
                <w:rFonts w:cs="Calibri-Bold"/>
                <w:bCs/>
                <w:sz w:val="20"/>
                <w:szCs w:val="20"/>
              </w:rPr>
              <w:t xml:space="preserve"> gericht op loopbaanoriëntatie en -begeleiding kunnen scholen (decanen, mentoren, studie- en stagebegeleiders) hun leerlingen ondersteunen in het proces om te komen tot een succesvolle overstap naar een vervolgopleiding, werk of dagbesteding. Spirit4you laat leerlingen zo breed mogelijk kennis maken met beroeps- en opleidingsmogelijkheden in de regio Haaglanden. Leerlingen ontwikkelen stap voor stap een beeld over welke opleidingen en beroepen het beste bij h</w:t>
            </w:r>
            <w:r w:rsidR="00A6730D">
              <w:rPr>
                <w:rFonts w:cs="Calibri-Bold"/>
                <w:bCs/>
                <w:sz w:val="20"/>
                <w:szCs w:val="20"/>
              </w:rPr>
              <w:t>e</w:t>
            </w:r>
            <w:r w:rsidRPr="004446A6">
              <w:rPr>
                <w:rFonts w:cs="Calibri-Bold"/>
                <w:bCs/>
                <w:sz w:val="20"/>
                <w:szCs w:val="20"/>
              </w:rPr>
              <w:t>n passen. Hiermee wordt de instroom van vmbo’ers in het mbo verbeterd en een bijdrage geleverd aan het voorkomen van voortijdig schooluitval</w:t>
            </w:r>
            <w:r w:rsidR="003662DF">
              <w:rPr>
                <w:rFonts w:cs="Calibri-Bold"/>
                <w:bCs/>
                <w:sz w:val="20"/>
                <w:szCs w:val="20"/>
              </w:rPr>
              <w:t xml:space="preserve"> door o.a. de volgende activiteiten:</w:t>
            </w:r>
          </w:p>
          <w:p w14:paraId="27707418" w14:textId="77777777" w:rsidR="00984116" w:rsidRDefault="00984116" w:rsidP="00DB5701">
            <w:pPr>
              <w:pStyle w:val="Default"/>
              <w:rPr>
                <w:rFonts w:cs="Calibri-Bold"/>
                <w:bCs/>
                <w:sz w:val="20"/>
                <w:szCs w:val="20"/>
              </w:rPr>
            </w:pPr>
          </w:p>
          <w:p w14:paraId="4EE4D48A" w14:textId="583D25EC" w:rsidR="00BB0F5F" w:rsidRDefault="00970CAF" w:rsidP="00970CAF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70CAF">
              <w:rPr>
                <w:sz w:val="20"/>
                <w:szCs w:val="20"/>
              </w:rPr>
              <w:t>Website bekijkjetoekomstnu.nl ondersteunt leerlingen en onderwijsprofessionals in het LOB-proces. Hierbij hoort de nieuwe app Naar het mbo!</w:t>
            </w:r>
            <w:r>
              <w:rPr>
                <w:sz w:val="20"/>
                <w:szCs w:val="20"/>
              </w:rPr>
              <w:t xml:space="preserve">, </w:t>
            </w:r>
            <w:r w:rsidRPr="00970CAF">
              <w:rPr>
                <w:sz w:val="20"/>
                <w:szCs w:val="20"/>
              </w:rPr>
              <w:t>waarmee leerlingen hun weg naar het mbo kunnen bewandelen, van keuze tot aanmelding</w:t>
            </w:r>
            <w:r>
              <w:rPr>
                <w:sz w:val="20"/>
                <w:szCs w:val="20"/>
              </w:rPr>
              <w:t>.</w:t>
            </w:r>
          </w:p>
          <w:p w14:paraId="3CE4A6ED" w14:textId="4254DBF5" w:rsidR="00970CAF" w:rsidRDefault="00EA4053" w:rsidP="00EA4053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A4053">
              <w:rPr>
                <w:sz w:val="20"/>
                <w:szCs w:val="20"/>
              </w:rPr>
              <w:t>Wegwijs in het mbo met de mbo-gids (op papier en in de vorm van een nieuw, interactief onderdeel op bekijkjetoekomstnu.nl), inclusief lesmateriaal,opendagenposter en Leerroutekaart Haaglanden</w:t>
            </w:r>
            <w:r w:rsidR="006D0D9F">
              <w:rPr>
                <w:sz w:val="20"/>
                <w:szCs w:val="20"/>
              </w:rPr>
              <w:t>.</w:t>
            </w:r>
          </w:p>
          <w:p w14:paraId="6F443F81" w14:textId="3A0751A2" w:rsidR="001635D3" w:rsidRPr="001635D3" w:rsidRDefault="006D0D9F" w:rsidP="001635D3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D0D9F">
              <w:rPr>
                <w:sz w:val="20"/>
                <w:szCs w:val="20"/>
              </w:rPr>
              <w:t>Bekijk Je Toekomst Nu beurs voor opleidingen en beroepen</w:t>
            </w:r>
            <w:r w:rsidR="001635D3">
              <w:rPr>
                <w:sz w:val="20"/>
                <w:szCs w:val="20"/>
              </w:rPr>
              <w:t xml:space="preserve">, </w:t>
            </w:r>
            <w:r w:rsidRPr="006D0D9F">
              <w:rPr>
                <w:sz w:val="20"/>
                <w:szCs w:val="20"/>
              </w:rPr>
              <w:t>meer info: wwww.bjtnbeurs.nl</w:t>
            </w:r>
            <w:r w:rsidR="001635D3">
              <w:rPr>
                <w:sz w:val="20"/>
                <w:szCs w:val="20"/>
              </w:rPr>
              <w:t xml:space="preserve"> </w:t>
            </w:r>
          </w:p>
          <w:p w14:paraId="69A9AA25" w14:textId="45D3794F" w:rsidR="00CF7F92" w:rsidRDefault="00CF7F92" w:rsidP="001635D3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F7F92">
              <w:rPr>
                <w:sz w:val="20"/>
                <w:szCs w:val="20"/>
              </w:rPr>
              <w:t>Bliksemstages in samenwerking met JI</w:t>
            </w:r>
            <w:r w:rsidR="001635D3">
              <w:rPr>
                <w:sz w:val="20"/>
                <w:szCs w:val="20"/>
              </w:rPr>
              <w:t>NC</w:t>
            </w:r>
          </w:p>
          <w:p w14:paraId="61E20C11" w14:textId="273C6AE5" w:rsidR="00C2040C" w:rsidRDefault="00C2040C" w:rsidP="00C2040C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 xml:space="preserve">LOB-paspoort waarin leerlingen hun studiekeuzeactiviteiten kunnen opnemen </w:t>
            </w:r>
          </w:p>
          <w:p w14:paraId="68B6D683" w14:textId="7FAAB700" w:rsidR="00C2040C" w:rsidRPr="00C2040C" w:rsidRDefault="00C2040C" w:rsidP="00C2040C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 xml:space="preserve">Warme overdracht waarin onderwijsprofessionals van vo en mbo contact hebben over overstappende leerlingen waar zorg over is </w:t>
            </w:r>
            <w:r>
              <w:rPr>
                <w:sz w:val="20"/>
                <w:szCs w:val="20"/>
              </w:rPr>
              <w:t>(VOROC)</w:t>
            </w:r>
          </w:p>
          <w:p w14:paraId="772D8EA8" w14:textId="6ECFBFDD" w:rsidR="00C2040C" w:rsidRDefault="00C2040C" w:rsidP="00C2040C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2040C">
              <w:rPr>
                <w:sz w:val="20"/>
                <w:szCs w:val="20"/>
              </w:rPr>
              <w:t>MBO4you coaching voor leerlingen die een steuntje in de rug kunnen gebruiken in het overstapproces</w:t>
            </w:r>
          </w:p>
          <w:p w14:paraId="757383A4" w14:textId="77777777" w:rsidR="00EC6EAF" w:rsidRPr="00EC6EAF" w:rsidRDefault="00EC6EAF" w:rsidP="00EC6EA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38"/>
              <w:gridCol w:w="232"/>
            </w:tblGrid>
            <w:tr w:rsidR="00EC6EAF" w:rsidRPr="00EC6EAF" w14:paraId="443218B0" w14:textId="77777777">
              <w:trPr>
                <w:trHeight w:val="740"/>
              </w:trPr>
              <w:tc>
                <w:tcPr>
                  <w:tcW w:w="0" w:type="auto"/>
                  <w:gridSpan w:val="2"/>
                </w:tcPr>
                <w:p w14:paraId="6B8E1114" w14:textId="7022A8DB" w:rsidR="00EC6EAF" w:rsidRPr="00EC6EAF" w:rsidRDefault="009D41F6" w:rsidP="00826CDF">
                  <w:pPr>
                    <w:framePr w:hSpace="142" w:wrap="around" w:vAnchor="text" w:hAnchor="margin" w:xAlign="right" w:y="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D41F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Spirit4you valt onder de inhoudelijke verantwoordelijkheid van het VO Platform: de bestuurders van de vo-scholen, ROC Mondriaan en De Haagse Hogeschool. Vanuit dit platform is Lucas Onderwijs po Ondersteuning overstap van leerlingen naar mbo/werk/dagbesteding</w:t>
                  </w:r>
                  <w:r w:rsidR="008A537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ontwikkeld.</w:t>
                  </w:r>
                </w:p>
              </w:tc>
            </w:tr>
            <w:tr w:rsidR="00EC6EAF" w:rsidRPr="00EC6EAF" w14:paraId="359D1B75" w14:textId="77777777">
              <w:trPr>
                <w:trHeight w:val="888"/>
              </w:trPr>
              <w:tc>
                <w:tcPr>
                  <w:tcW w:w="0" w:type="auto"/>
                </w:tcPr>
                <w:p w14:paraId="0700139F" w14:textId="054B6B5A" w:rsidR="006265E3" w:rsidRPr="006265E3" w:rsidRDefault="006265E3" w:rsidP="00826CDF">
                  <w:pPr>
                    <w:framePr w:hSpace="142" w:wrap="around" w:vAnchor="text" w:hAnchor="margin" w:xAlign="right" w:y="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6265E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Het programmamanagement is verantwoordelijk voor de voortgang van het programma</w:t>
                  </w:r>
                  <w:r w:rsidR="008A537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en zij </w:t>
                  </w:r>
                  <w:r w:rsidRPr="006265E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verzorgen de communicatie rond</w:t>
                  </w:r>
                  <w:r w:rsidR="008A537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om</w:t>
                  </w:r>
                  <w:r w:rsidRPr="006265E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activiteiten en rapporteren aan de klankbordgroep en het bestuurlijk platform.</w:t>
                  </w:r>
                </w:p>
                <w:p w14:paraId="28FD7342" w14:textId="77777777" w:rsidR="006265E3" w:rsidRPr="006265E3" w:rsidRDefault="006265E3" w:rsidP="00826CDF">
                  <w:pPr>
                    <w:framePr w:hSpace="142" w:wrap="around" w:vAnchor="text" w:hAnchor="margin" w:xAlign="right" w:y="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6265E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De klankbordgroep van Spirit4you ondersteunt het programmamanagement en wordt gevormd door vertegenwoordigers vanuit de scholen in de regio Haaglanden voor praktijkonderwijs/vso/vmbo beroepsgericht/vmbo TL, havo, mbo en hbo.</w:t>
                  </w:r>
                </w:p>
                <w:p w14:paraId="38FBBBD4" w14:textId="1E3B832B" w:rsidR="00EC6EAF" w:rsidRPr="00EC6EAF" w:rsidRDefault="006265E3" w:rsidP="00826CDF">
                  <w:pPr>
                    <w:framePr w:hSpace="142" w:wrap="around" w:vAnchor="text" w:hAnchor="margin" w:xAlign="right" w:y="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6265E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Spirit4you wordt voornamelijk gesubsidieerd door de gemeente Den Haag, regiogemeenten dragen ook een gedeelte bij. Scholen dragen bij aan producten en activiteiten van Spirit4you door inzet van personeel te leveren.</w:t>
                  </w:r>
                </w:p>
              </w:tc>
              <w:tc>
                <w:tcPr>
                  <w:tcW w:w="0" w:type="auto"/>
                </w:tcPr>
                <w:p w14:paraId="2C618E4E" w14:textId="7E227831" w:rsidR="00EC6EAF" w:rsidRPr="00EC6EAF" w:rsidRDefault="00EC6EAF" w:rsidP="00826CDF">
                  <w:pPr>
                    <w:framePr w:hSpace="142" w:wrap="around" w:vAnchor="text" w:hAnchor="margin" w:xAlign="right" w:y="1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9CA3238" w14:textId="03CAFCB7" w:rsidR="00EC6EAF" w:rsidRPr="001D6D29" w:rsidRDefault="00EC6EAF" w:rsidP="00BB0F5F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</w:p>
        </w:tc>
      </w:tr>
      <w:tr w:rsidR="00EC36D7" w:rsidRPr="006E7A69" w14:paraId="1CF7A24F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AB54D" w14:textId="77777777" w:rsidR="00EC36D7" w:rsidRDefault="00EC36D7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134A1AED" w14:textId="77777777" w:rsidR="00EC36D7" w:rsidRPr="00EC36D7" w:rsidRDefault="00EC36D7" w:rsidP="00195216">
            <w:pPr>
              <w:pStyle w:val="Default"/>
              <w:ind w:left="170"/>
              <w:rPr>
                <w:rFonts w:cs="Calibri-Bold"/>
                <w:b/>
                <w:bCs/>
                <w:sz w:val="20"/>
                <w:szCs w:val="20"/>
                <w:lang w:val="nl-NL"/>
              </w:rPr>
            </w:pPr>
          </w:p>
        </w:tc>
      </w:tr>
      <w:tr w:rsidR="00FF51F4" w:rsidRPr="006E7A69" w14:paraId="35568C2C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D1C6FF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A6A9E" w14:textId="4E864921" w:rsidR="00FF51F4" w:rsidRDefault="00EC36D7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>Tips</w:t>
            </w:r>
            <w:r w:rsidR="00B63E0E">
              <w:rPr>
                <w:rFonts w:cs="Calibri-Bold"/>
                <w:b/>
                <w:bCs/>
                <w:sz w:val="20"/>
                <w:szCs w:val="20"/>
              </w:rPr>
              <w:t xml:space="preserve"> &amp; trucs</w:t>
            </w:r>
          </w:p>
          <w:p w14:paraId="077918E7" w14:textId="77777777" w:rsidR="00FF51F4" w:rsidRDefault="00FF51F4" w:rsidP="00FF51F4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4BBCFFCD" w14:textId="77777777" w:rsidR="00FF51F4" w:rsidRPr="006E7A69" w:rsidRDefault="00FF51F4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5FD276B4" w14:textId="09234A6E" w:rsidR="00B63E0E" w:rsidRPr="00B63E0E" w:rsidRDefault="00B63E0E" w:rsidP="00B63E0E">
            <w:pPr>
              <w:widowControl w:val="0"/>
              <w:autoSpaceDE w:val="0"/>
              <w:autoSpaceDN w:val="0"/>
              <w:adjustRightInd w:val="0"/>
              <w:spacing w:line="288" w:lineRule="auto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B63E0E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 w:rsidRPr="00B63E0E">
              <w:rPr>
                <w:rFonts w:ascii="Calibri" w:hAnsi="Calibri" w:cs="Calibri"/>
                <w:sz w:val="20"/>
                <w:szCs w:val="20"/>
              </w:rPr>
              <w:t>ocus op samenhangende thema’s: lob, begeleiding en het monitoren van de overstap en het</w:t>
            </w:r>
          </w:p>
          <w:p w14:paraId="2820BF65" w14:textId="77777777" w:rsidR="00B63E0E" w:rsidRPr="00B63E0E" w:rsidRDefault="00B63E0E" w:rsidP="00B63E0E">
            <w:pPr>
              <w:widowControl w:val="0"/>
              <w:autoSpaceDE w:val="0"/>
              <w:autoSpaceDN w:val="0"/>
              <w:adjustRightInd w:val="0"/>
              <w:spacing w:line="288" w:lineRule="auto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B63E0E">
              <w:rPr>
                <w:rFonts w:ascii="Calibri" w:hAnsi="Calibri" w:cs="Calibri"/>
                <w:sz w:val="20"/>
                <w:szCs w:val="20"/>
              </w:rPr>
              <w:t>professionaliseren van docenten, decanen en studieloopbaanbegeleiders.</w:t>
            </w:r>
          </w:p>
          <w:p w14:paraId="0B5B3DAB" w14:textId="77777777" w:rsidR="00B63E0E" w:rsidRPr="00B63E0E" w:rsidRDefault="00B63E0E" w:rsidP="00B63E0E">
            <w:pPr>
              <w:widowControl w:val="0"/>
              <w:autoSpaceDE w:val="0"/>
              <w:autoSpaceDN w:val="0"/>
              <w:adjustRightInd w:val="0"/>
              <w:spacing w:line="288" w:lineRule="auto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B63E0E">
              <w:rPr>
                <w:rFonts w:ascii="Calibri" w:hAnsi="Calibri" w:cs="Calibri"/>
                <w:sz w:val="20"/>
                <w:szCs w:val="20"/>
              </w:rPr>
              <w:t>• Goede contacten op diverse niveaus: decanen, directies en besturen.</w:t>
            </w:r>
          </w:p>
          <w:p w14:paraId="46597089" w14:textId="77777777" w:rsidR="00B63E0E" w:rsidRPr="00B63E0E" w:rsidRDefault="00B63E0E" w:rsidP="00B63E0E">
            <w:pPr>
              <w:widowControl w:val="0"/>
              <w:autoSpaceDE w:val="0"/>
              <w:autoSpaceDN w:val="0"/>
              <w:adjustRightInd w:val="0"/>
              <w:spacing w:line="288" w:lineRule="auto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B63E0E">
              <w:rPr>
                <w:rFonts w:ascii="Calibri" w:hAnsi="Calibri" w:cs="Calibri"/>
                <w:sz w:val="20"/>
                <w:szCs w:val="20"/>
              </w:rPr>
              <w:t>• Diensten en producten worden ontwikkeld met de inbreng van vo- en mbo-scholen, die</w:t>
            </w:r>
          </w:p>
          <w:p w14:paraId="703F0013" w14:textId="77777777" w:rsidR="00B63E0E" w:rsidRPr="00B63E0E" w:rsidRDefault="00B63E0E" w:rsidP="00B63E0E">
            <w:pPr>
              <w:widowControl w:val="0"/>
              <w:autoSpaceDE w:val="0"/>
              <w:autoSpaceDN w:val="0"/>
              <w:adjustRightInd w:val="0"/>
              <w:spacing w:line="288" w:lineRule="auto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B63E0E">
              <w:rPr>
                <w:rFonts w:ascii="Calibri" w:hAnsi="Calibri" w:cs="Calibri"/>
                <w:sz w:val="20"/>
                <w:szCs w:val="20"/>
              </w:rPr>
              <w:t>meedenken in klankbordgroepen en werkgroepen.</w:t>
            </w:r>
          </w:p>
          <w:p w14:paraId="366296B7" w14:textId="77777777" w:rsidR="00B63E0E" w:rsidRPr="00B63E0E" w:rsidRDefault="00B63E0E" w:rsidP="00B63E0E">
            <w:pPr>
              <w:widowControl w:val="0"/>
              <w:autoSpaceDE w:val="0"/>
              <w:autoSpaceDN w:val="0"/>
              <w:adjustRightInd w:val="0"/>
              <w:spacing w:line="288" w:lineRule="auto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B63E0E">
              <w:rPr>
                <w:rFonts w:ascii="Calibri" w:hAnsi="Calibri" w:cs="Calibri"/>
                <w:sz w:val="20"/>
                <w:szCs w:val="20"/>
              </w:rPr>
              <w:t>• Jaarlijks vindt borging plaats in het jaarplan van Spirit4you, geaccordeerd door gemeente en de</w:t>
            </w:r>
          </w:p>
          <w:p w14:paraId="7F3CAA51" w14:textId="77777777" w:rsidR="00B63E0E" w:rsidRPr="00B63E0E" w:rsidRDefault="00B63E0E" w:rsidP="00B63E0E">
            <w:pPr>
              <w:widowControl w:val="0"/>
              <w:autoSpaceDE w:val="0"/>
              <w:autoSpaceDN w:val="0"/>
              <w:adjustRightInd w:val="0"/>
              <w:spacing w:line="288" w:lineRule="auto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B63E0E">
              <w:rPr>
                <w:rFonts w:ascii="Calibri" w:hAnsi="Calibri" w:cs="Calibri"/>
                <w:sz w:val="20"/>
                <w:szCs w:val="20"/>
              </w:rPr>
              <w:t>schoolbesturen.</w:t>
            </w:r>
          </w:p>
          <w:p w14:paraId="2CAE49EB" w14:textId="53514A0E" w:rsidR="0036279C" w:rsidRPr="003772A8" w:rsidRDefault="00B63E0E" w:rsidP="00DF2F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B63E0E">
              <w:rPr>
                <w:rFonts w:ascii="Calibri" w:hAnsi="Calibri" w:cs="Calibri"/>
                <w:sz w:val="20"/>
                <w:szCs w:val="20"/>
              </w:rPr>
              <w:t>• Via het regionale overleg zijn alle gemeenten in het RMC-gebied betrokken.</w:t>
            </w:r>
          </w:p>
        </w:tc>
      </w:tr>
      <w:tr w:rsidR="00B61206" w:rsidRPr="006E7A69" w14:paraId="22C85F7C" w14:textId="77777777" w:rsidTr="001D6D29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C389E" w14:textId="77777777" w:rsidR="00B61206" w:rsidRDefault="00B61206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0B24EDED" w14:textId="77777777" w:rsidR="00B61206" w:rsidRPr="001D6D29" w:rsidRDefault="00B61206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ind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36D7" w:rsidRPr="006E7A69" w14:paraId="005AB558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auto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3EF56" w14:textId="77777777" w:rsidR="00EC36D7" w:rsidRPr="00EC36D7" w:rsidRDefault="00EC36D7" w:rsidP="00EC36D7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>Meer weten?</w:t>
            </w:r>
          </w:p>
          <w:p w14:paraId="3E01A789" w14:textId="77777777" w:rsidR="00EC36D7" w:rsidRPr="00EC36D7" w:rsidRDefault="00EC36D7" w:rsidP="00EC36D7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  <w:p w14:paraId="6084FED2" w14:textId="77777777" w:rsidR="00EC36D7" w:rsidRPr="00EC36D7" w:rsidRDefault="00EC36D7" w:rsidP="00EC36D7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13452AF2" w14:textId="48B7AC3F" w:rsidR="0083280B" w:rsidRPr="0083280B" w:rsidRDefault="00B854D0" w:rsidP="0083280B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hyperlink r:id="rId12" w:history="1">
              <w:r w:rsidR="0083280B" w:rsidRPr="00A256BA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www.spirit4you.nl</w:t>
              </w:r>
            </w:hyperlink>
            <w:r w:rsidR="0083280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A62837B" w14:textId="0CDB7D38" w:rsidR="009518D2" w:rsidRPr="001D6D29" w:rsidRDefault="00B854D0" w:rsidP="009518D2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hyperlink r:id="rId13" w:history="1">
              <w:r w:rsidR="0083280B" w:rsidRPr="00A256BA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www.bekijkjetoekomstnu.nl</w:t>
              </w:r>
            </w:hyperlink>
            <w:r w:rsidR="0083280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514BFE" w:rsidRPr="006E7A69" w14:paraId="1931F573" w14:textId="77777777" w:rsidTr="00E70A2C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B922A" w14:textId="77777777" w:rsidR="00514BFE" w:rsidRPr="006E7A69" w:rsidRDefault="00514BFE" w:rsidP="00514BF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bookmarkStart w:id="0" w:name="_Hlk51070731"/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12531AA5" w14:textId="77777777" w:rsidR="00514BFE" w:rsidRPr="005E45CE" w:rsidRDefault="00514BFE" w:rsidP="00514BFE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</w:p>
        </w:tc>
      </w:tr>
      <w:bookmarkEnd w:id="0"/>
      <w:tr w:rsidR="00492392" w:rsidRPr="006E7A69" w14:paraId="3D874C4E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D1C6FF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1F786" w14:textId="77777777" w:rsidR="00492392" w:rsidRPr="006E7A69" w:rsidRDefault="00492392" w:rsidP="0049239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</w:t>
            </w:r>
            <w:r w:rsidRPr="004820CC">
              <w:rPr>
                <w:rFonts w:ascii="Calibri" w:hAnsi="Calibri"/>
                <w:b/>
                <w:sz w:val="20"/>
                <w:szCs w:val="20"/>
              </w:rPr>
              <w:t>ontactpersoon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2E95860D" w14:textId="410E1AF6" w:rsidR="00492392" w:rsidRDefault="00B86827" w:rsidP="00D94181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 w:rsidRPr="00B86827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Petra Kalee</w:t>
            </w:r>
            <w:r w:rsidR="000C72C0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, </w:t>
            </w:r>
            <w:r w:rsidRPr="00B86827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Programmamanager vo-mbo</w:t>
            </w:r>
            <w:r w:rsidR="00D94181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, </w:t>
            </w:r>
            <w:hyperlink r:id="rId14" w:history="1">
              <w:r w:rsidR="00D94181" w:rsidRPr="00A256BA">
                <w:rPr>
                  <w:rStyle w:val="Hyperlink"/>
                  <w:rFonts w:ascii="Calibri" w:hAnsi="Calibri" w:cs="Calibri-Bold"/>
                  <w:bCs/>
                  <w:sz w:val="20"/>
                  <w:szCs w:val="20"/>
                </w:rPr>
                <w:t>p.kalee@spirit4you.nl</w:t>
              </w:r>
            </w:hyperlink>
          </w:p>
          <w:p w14:paraId="5CA192BD" w14:textId="38C311FA" w:rsidR="00B86827" w:rsidRPr="005E45CE" w:rsidRDefault="00B86827" w:rsidP="00B8682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</w:p>
        </w:tc>
      </w:tr>
    </w:tbl>
    <w:p w14:paraId="7BC5358E" w14:textId="07F16D61" w:rsidR="00252842" w:rsidRDefault="00EC36D7" w:rsidP="001F1C88">
      <w:pPr>
        <w:widowControl w:val="0"/>
        <w:autoSpaceDE w:val="0"/>
        <w:autoSpaceDN w:val="0"/>
        <w:adjustRightInd w:val="0"/>
        <w:spacing w:line="288" w:lineRule="auto"/>
        <w:ind w:left="170" w:right="113"/>
        <w:textAlignment w:val="center"/>
        <w:rPr>
          <w:rFonts w:ascii="Calibri" w:hAnsi="Calibri" w:cs="Calibri"/>
          <w:sz w:val="16"/>
          <w:szCs w:val="16"/>
        </w:rPr>
      </w:pPr>
      <w:bookmarkStart w:id="1" w:name="_Hlk52979174"/>
      <w:r>
        <w:rPr>
          <w:rFonts w:ascii="Calibri" w:hAnsi="Calibri" w:cs="Calibri"/>
          <w:sz w:val="20"/>
          <w:szCs w:val="20"/>
        </w:rPr>
        <w:t xml:space="preserve">          </w:t>
      </w:r>
      <w:bookmarkEnd w:id="1"/>
    </w:p>
    <w:p w14:paraId="57A4771B" w14:textId="30A4105C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5B7A1DA6" w14:textId="295E8BB5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76D05726" w14:textId="77777777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31AC3196" w14:textId="77777777" w:rsidR="003F15B5" w:rsidRDefault="003F15B5" w:rsidP="003F15B5">
      <w:pPr>
        <w:ind w:left="765" w:right="-9356"/>
        <w:rPr>
          <w:rFonts w:ascii="Calibri" w:hAnsi="Calibri"/>
          <w:i/>
          <w:sz w:val="36"/>
          <w:szCs w:val="36"/>
        </w:rPr>
      </w:pPr>
    </w:p>
    <w:p w14:paraId="35F706CF" w14:textId="77777777" w:rsidR="003F15B5" w:rsidRDefault="003F15B5" w:rsidP="003F15B5">
      <w:pPr>
        <w:ind w:left="765" w:right="-9356"/>
        <w:rPr>
          <w:rFonts w:ascii="Calibri" w:hAnsi="Calibri"/>
          <w:i/>
          <w:sz w:val="36"/>
          <w:szCs w:val="36"/>
        </w:rPr>
      </w:pPr>
    </w:p>
    <w:p w14:paraId="60CCF955" w14:textId="75222229" w:rsidR="007D2139" w:rsidRDefault="007D2139" w:rsidP="003F15B5">
      <w:pPr>
        <w:spacing w:line="252" w:lineRule="auto"/>
        <w:rPr>
          <w:rFonts w:ascii="Calibri" w:hAnsi="Calibri" w:cs="Calibri"/>
          <w:sz w:val="16"/>
          <w:szCs w:val="16"/>
        </w:rPr>
      </w:pPr>
    </w:p>
    <w:sectPr w:rsidR="007D2139" w:rsidSect="009D3F98">
      <w:headerReference w:type="default" r:id="rId15"/>
      <w:footerReference w:type="even" r:id="rId16"/>
      <w:footerReference w:type="default" r:id="rId17"/>
      <w:headerReference w:type="first" r:id="rId18"/>
      <w:pgSz w:w="16840" w:h="11900" w:orient="landscape"/>
      <w:pgMar w:top="2126" w:right="538" w:bottom="425" w:left="1418" w:header="709" w:footer="709" w:gutter="0"/>
      <w:cols w:space="42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C6CB1" w14:textId="77777777" w:rsidR="00B854D0" w:rsidRDefault="00B854D0" w:rsidP="00367101">
      <w:r>
        <w:separator/>
      </w:r>
    </w:p>
  </w:endnote>
  <w:endnote w:type="continuationSeparator" w:id="0">
    <w:p w14:paraId="7A9D54B9" w14:textId="77777777" w:rsidR="00B854D0" w:rsidRDefault="00B854D0" w:rsidP="0036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D5155" w14:textId="77777777" w:rsidR="00CD73A2" w:rsidRDefault="00CD73A2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605E11B" w14:textId="77777777" w:rsidR="00CD73A2" w:rsidRDefault="00CD73A2" w:rsidP="00CF2D5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136DB" w14:textId="77777777" w:rsidR="00CD73A2" w:rsidRDefault="00CD73A2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66D80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4225097" w14:textId="77777777" w:rsidR="00CD73A2" w:rsidRDefault="00CD73A2" w:rsidP="00CF2D5D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40514" w14:textId="77777777" w:rsidR="00B854D0" w:rsidRDefault="00B854D0" w:rsidP="00367101">
      <w:r>
        <w:separator/>
      </w:r>
    </w:p>
  </w:footnote>
  <w:footnote w:type="continuationSeparator" w:id="0">
    <w:p w14:paraId="72AB54B4" w14:textId="77777777" w:rsidR="00B854D0" w:rsidRDefault="00B854D0" w:rsidP="0036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01283" w14:textId="77777777" w:rsidR="00CD73A2" w:rsidRDefault="00CD73A2" w:rsidP="009D3F98">
    <w:pPr>
      <w:pStyle w:val="Koptekst"/>
      <w:tabs>
        <w:tab w:val="clear" w:pos="4536"/>
        <w:tab w:val="clear" w:pos="9072"/>
        <w:tab w:val="left" w:pos="3780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7A9BC9F4" wp14:editId="459F825D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10728000" cy="7583230"/>
          <wp:effectExtent l="0" t="0" r="0" b="11430"/>
          <wp:wrapNone/>
          <wp:docPr id="3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023_v4 Word_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0" cy="758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51156" w14:textId="77777777" w:rsidR="00CD73A2" w:rsidRDefault="00CD73A2">
    <w:pPr>
      <w:pStyle w:val="Kopteks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358F2D8" wp14:editId="5668FFC4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10728000" cy="7584398"/>
          <wp:effectExtent l="0" t="0" r="0" b="1079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023_v5 Word_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0" cy="7584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A7A0F"/>
    <w:multiLevelType w:val="hybridMultilevel"/>
    <w:tmpl w:val="12D24288"/>
    <w:lvl w:ilvl="0" w:tplc="8AC2C960">
      <w:start w:val="16"/>
      <w:numFmt w:val="bullet"/>
      <w:lvlText w:val="-"/>
      <w:lvlJc w:val="left"/>
      <w:pPr>
        <w:ind w:left="45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8E06FE1"/>
    <w:multiLevelType w:val="hybridMultilevel"/>
    <w:tmpl w:val="D07A81DE"/>
    <w:lvl w:ilvl="0" w:tplc="0413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D271564"/>
    <w:multiLevelType w:val="hybridMultilevel"/>
    <w:tmpl w:val="9B20AE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D3AAA"/>
    <w:multiLevelType w:val="hybridMultilevel"/>
    <w:tmpl w:val="8E3AB3C0"/>
    <w:lvl w:ilvl="0" w:tplc="0413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60F01891"/>
    <w:multiLevelType w:val="hybridMultilevel"/>
    <w:tmpl w:val="4C9676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80271"/>
    <w:multiLevelType w:val="hybridMultilevel"/>
    <w:tmpl w:val="A9E8A2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DBD"/>
    <w:rsid w:val="00003D6D"/>
    <w:rsid w:val="0001620F"/>
    <w:rsid w:val="00060265"/>
    <w:rsid w:val="000853BA"/>
    <w:rsid w:val="00094C91"/>
    <w:rsid w:val="000A7236"/>
    <w:rsid w:val="000C413E"/>
    <w:rsid w:val="000C72C0"/>
    <w:rsid w:val="000D449F"/>
    <w:rsid w:val="000D6CFA"/>
    <w:rsid w:val="000E6366"/>
    <w:rsid w:val="000F4ECC"/>
    <w:rsid w:val="0012570A"/>
    <w:rsid w:val="00126382"/>
    <w:rsid w:val="001300C9"/>
    <w:rsid w:val="00136A5F"/>
    <w:rsid w:val="001505D4"/>
    <w:rsid w:val="00152BE6"/>
    <w:rsid w:val="00157C7A"/>
    <w:rsid w:val="00161721"/>
    <w:rsid w:val="001635D3"/>
    <w:rsid w:val="00175AB4"/>
    <w:rsid w:val="00195216"/>
    <w:rsid w:val="0019590B"/>
    <w:rsid w:val="001D6D29"/>
    <w:rsid w:val="001F1C88"/>
    <w:rsid w:val="002106B8"/>
    <w:rsid w:val="00223751"/>
    <w:rsid w:val="00241D60"/>
    <w:rsid w:val="00252842"/>
    <w:rsid w:val="002638DE"/>
    <w:rsid w:val="002B6241"/>
    <w:rsid w:val="002C7D99"/>
    <w:rsid w:val="002F6A93"/>
    <w:rsid w:val="00322FD1"/>
    <w:rsid w:val="00347A93"/>
    <w:rsid w:val="0036088C"/>
    <w:rsid w:val="0036279C"/>
    <w:rsid w:val="003662DF"/>
    <w:rsid w:val="00367101"/>
    <w:rsid w:val="003772A8"/>
    <w:rsid w:val="00383555"/>
    <w:rsid w:val="003B7496"/>
    <w:rsid w:val="003C38C6"/>
    <w:rsid w:val="003E252A"/>
    <w:rsid w:val="003F15B5"/>
    <w:rsid w:val="003F701B"/>
    <w:rsid w:val="003F7960"/>
    <w:rsid w:val="00400D3F"/>
    <w:rsid w:val="00407F2B"/>
    <w:rsid w:val="00414572"/>
    <w:rsid w:val="00442F3B"/>
    <w:rsid w:val="004446A6"/>
    <w:rsid w:val="00460E85"/>
    <w:rsid w:val="0048585F"/>
    <w:rsid w:val="00492392"/>
    <w:rsid w:val="004D0134"/>
    <w:rsid w:val="004D61EB"/>
    <w:rsid w:val="005001A6"/>
    <w:rsid w:val="00514BFE"/>
    <w:rsid w:val="005256CC"/>
    <w:rsid w:val="00531CFE"/>
    <w:rsid w:val="005452AF"/>
    <w:rsid w:val="005569BE"/>
    <w:rsid w:val="00564E0D"/>
    <w:rsid w:val="00580762"/>
    <w:rsid w:val="00583DCE"/>
    <w:rsid w:val="0058553B"/>
    <w:rsid w:val="00594218"/>
    <w:rsid w:val="005A1136"/>
    <w:rsid w:val="005B71A9"/>
    <w:rsid w:val="005C32C5"/>
    <w:rsid w:val="005D3570"/>
    <w:rsid w:val="005E45CE"/>
    <w:rsid w:val="005E602A"/>
    <w:rsid w:val="006265E3"/>
    <w:rsid w:val="006665CF"/>
    <w:rsid w:val="006A5C59"/>
    <w:rsid w:val="006D0D9F"/>
    <w:rsid w:val="006D6F5D"/>
    <w:rsid w:val="006E7A69"/>
    <w:rsid w:val="006F7ED3"/>
    <w:rsid w:val="00702F6C"/>
    <w:rsid w:val="00715F37"/>
    <w:rsid w:val="0074483C"/>
    <w:rsid w:val="007676CB"/>
    <w:rsid w:val="007A7102"/>
    <w:rsid w:val="007D138D"/>
    <w:rsid w:val="007D2139"/>
    <w:rsid w:val="008068CA"/>
    <w:rsid w:val="00826CDF"/>
    <w:rsid w:val="0083280B"/>
    <w:rsid w:val="00851CBD"/>
    <w:rsid w:val="0086748F"/>
    <w:rsid w:val="00891E67"/>
    <w:rsid w:val="008926A5"/>
    <w:rsid w:val="008958A1"/>
    <w:rsid w:val="008A5374"/>
    <w:rsid w:val="008A5542"/>
    <w:rsid w:val="008C0954"/>
    <w:rsid w:val="008D31CE"/>
    <w:rsid w:val="009518D2"/>
    <w:rsid w:val="00962703"/>
    <w:rsid w:val="00966D80"/>
    <w:rsid w:val="00970CAF"/>
    <w:rsid w:val="009729E9"/>
    <w:rsid w:val="00984116"/>
    <w:rsid w:val="009B04BF"/>
    <w:rsid w:val="009B4F41"/>
    <w:rsid w:val="009C57E0"/>
    <w:rsid w:val="009D3F98"/>
    <w:rsid w:val="009D41F6"/>
    <w:rsid w:val="009E16B1"/>
    <w:rsid w:val="00A074E4"/>
    <w:rsid w:val="00A1793F"/>
    <w:rsid w:val="00A22A63"/>
    <w:rsid w:val="00A368B1"/>
    <w:rsid w:val="00A455ED"/>
    <w:rsid w:val="00A547FD"/>
    <w:rsid w:val="00A67304"/>
    <w:rsid w:val="00A6730D"/>
    <w:rsid w:val="00A931D3"/>
    <w:rsid w:val="00AD0EAB"/>
    <w:rsid w:val="00AD7081"/>
    <w:rsid w:val="00B045DC"/>
    <w:rsid w:val="00B30B08"/>
    <w:rsid w:val="00B61206"/>
    <w:rsid w:val="00B63E0E"/>
    <w:rsid w:val="00B70B74"/>
    <w:rsid w:val="00B854D0"/>
    <w:rsid w:val="00B86827"/>
    <w:rsid w:val="00BB0F5F"/>
    <w:rsid w:val="00BB4918"/>
    <w:rsid w:val="00BC5094"/>
    <w:rsid w:val="00C17500"/>
    <w:rsid w:val="00C2040C"/>
    <w:rsid w:val="00C54ED1"/>
    <w:rsid w:val="00C731C0"/>
    <w:rsid w:val="00C8060A"/>
    <w:rsid w:val="00C826FA"/>
    <w:rsid w:val="00C83A3E"/>
    <w:rsid w:val="00CD73A2"/>
    <w:rsid w:val="00CF2D5D"/>
    <w:rsid w:val="00CF7F92"/>
    <w:rsid w:val="00D436FE"/>
    <w:rsid w:val="00D43782"/>
    <w:rsid w:val="00D94181"/>
    <w:rsid w:val="00DA343C"/>
    <w:rsid w:val="00DB5701"/>
    <w:rsid w:val="00DF2F8B"/>
    <w:rsid w:val="00E64A76"/>
    <w:rsid w:val="00E67E6B"/>
    <w:rsid w:val="00E70A2C"/>
    <w:rsid w:val="00E81BCF"/>
    <w:rsid w:val="00EA4053"/>
    <w:rsid w:val="00EC36D7"/>
    <w:rsid w:val="00EC6EAF"/>
    <w:rsid w:val="00ED2FAC"/>
    <w:rsid w:val="00EF0DBD"/>
    <w:rsid w:val="00EF769C"/>
    <w:rsid w:val="00F15E61"/>
    <w:rsid w:val="00F31917"/>
    <w:rsid w:val="00F43B53"/>
    <w:rsid w:val="00F46716"/>
    <w:rsid w:val="00F469DC"/>
    <w:rsid w:val="00F658C1"/>
    <w:rsid w:val="00F76267"/>
    <w:rsid w:val="00FA1162"/>
    <w:rsid w:val="00FC09DD"/>
    <w:rsid w:val="00FC3C01"/>
    <w:rsid w:val="00FC52A7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115108"/>
  <w14:defaultImageDpi w14:val="300"/>
  <w15:docId w15:val="{64D9460F-017D-495D-86DD-8CA41462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51F4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6710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67101"/>
    <w:rPr>
      <w:lang w:val="nl-NL"/>
    </w:rPr>
  </w:style>
  <w:style w:type="table" w:styleId="Tabelraster">
    <w:name w:val="Table Grid"/>
    <w:basedOn w:val="Standaardtabel"/>
    <w:uiPriority w:val="59"/>
    <w:rsid w:val="00A2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alinea">
    <w:name w:val="[Basisalinea]"/>
    <w:basedOn w:val="Standaard"/>
    <w:uiPriority w:val="99"/>
    <w:rsid w:val="00A22A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Times New Roman"/>
      <w:color w:val="000000"/>
    </w:rPr>
  </w:style>
  <w:style w:type="character" w:styleId="Paginanummer">
    <w:name w:val="page number"/>
    <w:basedOn w:val="Standaardalinea-lettertype"/>
    <w:uiPriority w:val="99"/>
    <w:semiHidden/>
    <w:unhideWhenUsed/>
    <w:rsid w:val="00EF769C"/>
  </w:style>
  <w:style w:type="paragraph" w:styleId="Ballontekst">
    <w:name w:val="Balloon Text"/>
    <w:basedOn w:val="Standaard"/>
    <w:link w:val="BallontekstChar"/>
    <w:uiPriority w:val="99"/>
    <w:semiHidden/>
    <w:unhideWhenUsed/>
    <w:rsid w:val="003F701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701B"/>
    <w:rPr>
      <w:rFonts w:ascii="Lucida Grande" w:hAnsi="Lucida Grande" w:cs="Lucida Grande"/>
      <w:sz w:val="18"/>
      <w:szCs w:val="18"/>
      <w:lang w:val="nl-NL"/>
    </w:rPr>
  </w:style>
  <w:style w:type="paragraph" w:customStyle="1" w:styleId="Default">
    <w:name w:val="Default"/>
    <w:rsid w:val="001D6D2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Lijstalinea">
    <w:name w:val="List Paragraph"/>
    <w:basedOn w:val="Standaard"/>
    <w:uiPriority w:val="34"/>
    <w:qFormat/>
    <w:rsid w:val="008068C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C5094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1620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1620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1620F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1620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1620F"/>
    <w:rPr>
      <w:b/>
      <w:bCs/>
      <w:sz w:val="20"/>
      <w:szCs w:val="20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86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ekijkjetoekomstnu.n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pirit4you.n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.kalee@spirit4you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jne\AppData\Local\Microsoft\Windows\INetCache\Content.Outlook\C8W3T859\PV%20Keuzecarrousel%20HZ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890969732794BA28EA5AE9F66C1C2" ma:contentTypeVersion="11" ma:contentTypeDescription="Een nieuw document maken." ma:contentTypeScope="" ma:versionID="09646c4bd0c75894fcd2cf98bffffde5">
  <xsd:schema xmlns:xsd="http://www.w3.org/2001/XMLSchema" xmlns:xs="http://www.w3.org/2001/XMLSchema" xmlns:p="http://schemas.microsoft.com/office/2006/metadata/properties" xmlns:ns3="c661e113-a73f-4ac1-b846-603f5e61922d" xmlns:ns4="4f749a49-9e93-4fac-9e77-db147108166b" targetNamespace="http://schemas.microsoft.com/office/2006/metadata/properties" ma:root="true" ma:fieldsID="163372880c3d16cab8043fd8950d35a4" ns3:_="" ns4:_="">
    <xsd:import namespace="c661e113-a73f-4ac1-b846-603f5e61922d"/>
    <xsd:import namespace="4f749a49-9e93-4fac-9e77-db14710816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1e113-a73f-4ac1-b846-603f5e619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49a49-9e93-4fac-9e77-db147108166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7B538-D9A3-4D19-9411-E75FDF69B3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89E6ED-0441-40AE-B292-A4C8609678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C76966-0E29-4DB3-B35D-E96A0A8487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477D61-BA93-49CB-9B53-216DDE4CF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1e113-a73f-4ac1-b846-603f5e61922d"/>
    <ds:schemaRef ds:uri="4f749a49-9e93-4fac-9e77-db14710816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PV Keuzecarrousel HZ</Template>
  <TotalTime>77</TotalTime>
  <Pages>2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Zabriski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Heijne</dc:creator>
  <cp:keywords/>
  <dc:description/>
  <cp:lastModifiedBy>Annemieke Rebel</cp:lastModifiedBy>
  <cp:revision>40</cp:revision>
  <dcterms:created xsi:type="dcterms:W3CDTF">2020-10-12T12:44:00Z</dcterms:created>
  <dcterms:modified xsi:type="dcterms:W3CDTF">2020-10-20T09:26:00Z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0x010100E29890969732794BA28EA5AE9F66C1C2</vt:lpwstr>
  </property>
</Properties>
</file>