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4842" w:tblpY="675"/>
        <w:tblW w:w="11340" w:type="dxa"/>
        <w:tblBorders>
          <w:insideH w:val="single" w:sz="4" w:space="0" w:color="auto"/>
        </w:tblBorders>
        <w:tblLayout w:type="fixed"/>
        <w:tblCellMar>
          <w:left w:w="0" w:type="dxa"/>
          <w:right w:w="0" w:type="dxa"/>
        </w:tblCellMar>
        <w:tblLook w:val="0000" w:firstRow="0" w:lastRow="0" w:firstColumn="0" w:lastColumn="0" w:noHBand="0" w:noVBand="0"/>
      </w:tblPr>
      <w:tblGrid>
        <w:gridCol w:w="2670"/>
        <w:gridCol w:w="8670"/>
      </w:tblGrid>
      <w:tr w:rsidR="00E162FE" w:rsidRPr="000060A5" w14:paraId="150D77A5" w14:textId="77777777" w:rsidTr="00777C08">
        <w:tc>
          <w:tcPr>
            <w:tcW w:w="2670" w:type="dxa"/>
            <w:tcMar>
              <w:top w:w="80" w:type="dxa"/>
              <w:left w:w="80" w:type="dxa"/>
              <w:bottom w:w="80" w:type="dxa"/>
              <w:right w:w="80" w:type="dxa"/>
            </w:tcMar>
          </w:tcPr>
          <w:p w14:paraId="6516AAD1" w14:textId="399C3663" w:rsidR="00E162FE" w:rsidRDefault="00A17CC4" w:rsidP="00C70901">
            <w:pPr>
              <w:widowControl w:val="0"/>
              <w:autoSpaceDE w:val="0"/>
              <w:autoSpaceDN w:val="0"/>
              <w:adjustRightInd w:val="0"/>
              <w:spacing w:line="288" w:lineRule="auto"/>
              <w:textAlignment w:val="center"/>
              <w:rPr>
                <w:rFonts w:cs="Calibri-Bold"/>
                <w:b/>
                <w:bCs/>
                <w:color w:val="CC3399"/>
                <w:sz w:val="20"/>
                <w:szCs w:val="20"/>
              </w:rPr>
            </w:pPr>
            <w:r>
              <w:rPr>
                <w:rFonts w:cs="Calibri-Bold"/>
                <w:b/>
                <w:bCs/>
                <w:noProof/>
                <w:color w:val="CC3399"/>
                <w:sz w:val="20"/>
                <w:szCs w:val="20"/>
              </w:rPr>
              <mc:AlternateContent>
                <mc:Choice Requires="wps">
                  <w:drawing>
                    <wp:anchor distT="0" distB="0" distL="114300" distR="114300" simplePos="0" relativeHeight="251659264" behindDoc="0" locked="1" layoutInCell="1" allowOverlap="1" wp14:anchorId="38DF3FDE" wp14:editId="474C9DE2">
                      <wp:simplePos x="0" y="0"/>
                      <wp:positionH relativeFrom="column">
                        <wp:posOffset>-1931035</wp:posOffset>
                      </wp:positionH>
                      <wp:positionV relativeFrom="page">
                        <wp:posOffset>-135255</wp:posOffset>
                      </wp:positionV>
                      <wp:extent cx="1767840" cy="5486400"/>
                      <wp:effectExtent l="0" t="0" r="3810" b="0"/>
                      <wp:wrapNone/>
                      <wp:docPr id="9" name="Tekstvak 9"/>
                      <wp:cNvGraphicFramePr/>
                      <a:graphic xmlns:a="http://schemas.openxmlformats.org/drawingml/2006/main">
                        <a:graphicData uri="http://schemas.microsoft.com/office/word/2010/wordprocessingShape">
                          <wps:wsp>
                            <wps:cNvSpPr txBox="1"/>
                            <wps:spPr>
                              <a:xfrm>
                                <a:off x="0" y="0"/>
                                <a:ext cx="1767840" cy="5486400"/>
                              </a:xfrm>
                              <a:prstGeom prst="rect">
                                <a:avLst/>
                              </a:prstGeom>
                              <a:solidFill>
                                <a:schemeClr val="lt1"/>
                              </a:solidFill>
                              <a:ln w="6350">
                                <a:noFill/>
                              </a:ln>
                            </wps:spPr>
                            <wps:txb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5F34E54B" w:rsidR="005F37DA" w:rsidRPr="009E16B1" w:rsidRDefault="00000000"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Content>
                                      <w:r w:rsidR="00157488">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45A660CA" w:rsidR="005F37DA" w:rsidRPr="009E16B1" w:rsidRDefault="00000000" w:rsidP="005F37DA">
                                  <w:pPr>
                                    <w:spacing w:line="252" w:lineRule="auto"/>
                                    <w:rPr>
                                      <w:sz w:val="16"/>
                                      <w:szCs w:val="16"/>
                                    </w:rPr>
                                  </w:pPr>
                                  <w:sdt>
                                    <w:sdtPr>
                                      <w:rPr>
                                        <w:rFonts w:cs="Calibri"/>
                                        <w:sz w:val="16"/>
                                        <w:szCs w:val="16"/>
                                      </w:rPr>
                                      <w:id w:val="1119869897"/>
                                      <w14:checkbox>
                                        <w14:checked w14:val="0"/>
                                        <w14:checkedState w14:val="2612" w14:font="MS Gothic"/>
                                        <w14:uncheckedState w14:val="2610" w14:font="MS Gothic"/>
                                      </w14:checkbox>
                                    </w:sdtPr>
                                    <w:sdtContent>
                                      <w:r w:rsidR="007C0D10">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6392286B" w:rsidR="005F37DA" w:rsidRPr="009E16B1" w:rsidRDefault="00000000" w:rsidP="005F37DA">
                                  <w:pPr>
                                    <w:spacing w:line="252" w:lineRule="auto"/>
                                    <w:rPr>
                                      <w:sz w:val="16"/>
                                      <w:szCs w:val="16"/>
                                    </w:rPr>
                                  </w:pPr>
                                  <w:sdt>
                                    <w:sdtPr>
                                      <w:rPr>
                                        <w:rFonts w:cs="Calibri"/>
                                        <w:sz w:val="16"/>
                                        <w:szCs w:val="16"/>
                                      </w:rPr>
                                      <w:id w:val="-1221590840"/>
                                      <w14:checkbox>
                                        <w14:checked w14:val="1"/>
                                        <w14:checkedState w14:val="2612" w14:font="MS Gothic"/>
                                        <w14:uncheckedState w14:val="2610" w14:font="MS Gothic"/>
                                      </w14:checkbox>
                                    </w:sdtPr>
                                    <w:sdtContent>
                                      <w:r w:rsidR="00451FC8">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7777777" w:rsidR="005F37DA" w:rsidRPr="009E16B1" w:rsidRDefault="00000000" w:rsidP="005F37DA">
                                  <w:pPr>
                                    <w:spacing w:line="252" w:lineRule="auto"/>
                                    <w:rPr>
                                      <w:sz w:val="16"/>
                                      <w:szCs w:val="16"/>
                                    </w:rPr>
                                  </w:pPr>
                                  <w:sdt>
                                    <w:sdtPr>
                                      <w:rPr>
                                        <w:rFonts w:cs="Calibri"/>
                                        <w:sz w:val="16"/>
                                        <w:szCs w:val="16"/>
                                      </w:rPr>
                                      <w:id w:val="6839477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35DF1E95"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Content>
                                      <w:r w:rsidR="00DE4678">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2FBFE8A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1"/>
                                        <w14:checkedState w14:val="2612" w14:font="MS Gothic"/>
                                        <w14:uncheckedState w14:val="2610" w14:font="MS Gothic"/>
                                      </w14:checkbox>
                                    </w:sdtPr>
                                    <w:sdtContent>
                                      <w:r w:rsidR="00451FC8">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30C76F2A"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1"/>
                                        <w14:checkedState w14:val="2612" w14:font="MS Gothic"/>
                                        <w14:uncheckedState w14:val="2610" w14:font="MS Gothic"/>
                                      </w14:checkbox>
                                    </w:sdtPr>
                                    <w:sdtContent>
                                      <w:r w:rsidR="00157488">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14E8E203" w14:textId="449FAC9C" w:rsidR="0074746D"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Content>
                                      <w:r w:rsidR="00CD4E83">
                                        <w:rPr>
                                          <w:rFonts w:ascii="MS Gothic" w:eastAsia="MS Gothic" w:hAnsi="MS Gothic" w:cs="Calibri" w:hint="eastAsia"/>
                                          <w:sz w:val="16"/>
                                          <w:szCs w:val="16"/>
                                        </w:rPr>
                                        <w:t>☒</w:t>
                                      </w:r>
                                    </w:sdtContent>
                                  </w:sdt>
                                  <w:r w:rsidR="003C1CCA" w:rsidRPr="009E16B1">
                                    <w:rPr>
                                      <w:rFonts w:cs="Calibri"/>
                                      <w:sz w:val="16"/>
                                      <w:szCs w:val="16"/>
                                    </w:rPr>
                                    <w:t xml:space="preserve"> </w:t>
                                  </w:r>
                                  <w:r w:rsidR="0074746D">
                                    <w:rPr>
                                      <w:rFonts w:cs="Calibri"/>
                                      <w:sz w:val="16"/>
                                      <w:szCs w:val="16"/>
                                    </w:rPr>
                                    <w:t>2025</w:t>
                                  </w:r>
                                </w:p>
                                <w:p w14:paraId="7955E3E9" w14:textId="56244497" w:rsidR="0074746D" w:rsidRDefault="00000000" w:rsidP="0074746D">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24257209"/>
                                      <w14:checkbox>
                                        <w14:checked w14:val="0"/>
                                        <w14:checkedState w14:val="2612" w14:font="MS Gothic"/>
                                        <w14:uncheckedState w14:val="2610" w14:font="MS Gothic"/>
                                      </w14:checkbox>
                                    </w:sdtPr>
                                    <w:sdtContent>
                                      <w:r w:rsidR="0074746D">
                                        <w:rPr>
                                          <w:rFonts w:ascii="MS Gothic" w:eastAsia="MS Gothic" w:hAnsi="MS Gothic" w:cs="Calibri" w:hint="eastAsia"/>
                                          <w:sz w:val="16"/>
                                          <w:szCs w:val="16"/>
                                        </w:rPr>
                                        <w:t>☐</w:t>
                                      </w:r>
                                    </w:sdtContent>
                                  </w:sdt>
                                  <w:r w:rsidR="0074746D" w:rsidRPr="009E16B1">
                                    <w:rPr>
                                      <w:rFonts w:cs="Calibri"/>
                                      <w:sz w:val="16"/>
                                      <w:szCs w:val="16"/>
                                    </w:rPr>
                                    <w:t xml:space="preserve"> </w:t>
                                  </w:r>
                                  <w:r w:rsidR="0074746D">
                                    <w:rPr>
                                      <w:rFonts w:cs="Calibri"/>
                                      <w:sz w:val="16"/>
                                      <w:szCs w:val="16"/>
                                    </w:rPr>
                                    <w:t>2024</w:t>
                                  </w:r>
                                </w:p>
                                <w:p w14:paraId="74A101F7" w14:textId="75645F8A"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Content>
                                      <w:r w:rsidR="003C1CCA">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7F472CA4" w14:textId="3B7B181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Content>
                                      <w:r w:rsidR="00451FC8">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2481D9"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Content>
                                      <w:r w:rsidR="00FF7A1A">
                                        <w:rPr>
                                          <w:rFonts w:ascii="MS Gothic" w:eastAsia="MS Gothic" w:hAnsi="MS Gothic" w:cs="Calibri" w:hint="eastAsia"/>
                                          <w:sz w:val="16"/>
                                          <w:szCs w:val="16"/>
                                        </w:rPr>
                                        <w:t>☐</w:t>
                                      </w:r>
                                    </w:sdtContent>
                                  </w:sdt>
                                  <w:r w:rsidR="005F37DA" w:rsidRPr="006B7196">
                                    <w:rPr>
                                      <w:rFonts w:cs="Calibri"/>
                                      <w:sz w:val="16"/>
                                      <w:szCs w:val="16"/>
                                    </w:rPr>
                                    <w:t xml:space="preserve"> </w:t>
                                  </w:r>
                                  <w:r w:rsidR="00CD4E83">
                                    <w:rPr>
                                      <w:rFonts w:cs="Calibri"/>
                                      <w:sz w:val="16"/>
                                      <w:szCs w:val="16"/>
                                    </w:rPr>
                                    <w:t>Verkenning</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F3FDE" id="_x0000_t202" coordsize="21600,21600" o:spt="202" path="m,l,21600r21600,l21600,xe">
                      <v:stroke joinstyle="miter"/>
                      <v:path gradientshapeok="t" o:connecttype="rect"/>
                    </v:shapetype>
                    <v:shape id="Tekstvak 9" o:spid="_x0000_s1026" type="#_x0000_t202" style="position:absolute;margin-left:-152.05pt;margin-top:-10.65pt;width:139.2pt;height:6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qLQIAAFU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" fillcolor="white [3201]" stroked="f" strokeweight=".5pt">
                      <v:textbox>
                        <w:txbxContent>
                          <w:p w14:paraId="58C61D81" w14:textId="77777777" w:rsidR="005F37DA" w:rsidRDefault="005F37DA" w:rsidP="005F37DA">
                            <w:pPr>
                              <w:ind w:right="-9356"/>
                              <w:rPr>
                                <w:i/>
                                <w:sz w:val="36"/>
                                <w:szCs w:val="36"/>
                              </w:rPr>
                            </w:pPr>
                            <w:r w:rsidRPr="007D138D">
                              <w:rPr>
                                <w:i/>
                                <w:sz w:val="36"/>
                                <w:szCs w:val="36"/>
                              </w:rPr>
                              <w:t>Criteria</w:t>
                            </w:r>
                          </w:p>
                          <w:p w14:paraId="4366B994" w14:textId="77777777" w:rsidR="005F37DA" w:rsidRPr="00EF769C" w:rsidRDefault="005F37DA" w:rsidP="005F37DA">
                            <w:pPr>
                              <w:spacing w:before="120" w:line="252" w:lineRule="auto"/>
                              <w:rPr>
                                <w:b/>
                                <w:sz w:val="20"/>
                                <w:szCs w:val="20"/>
                              </w:rPr>
                            </w:pPr>
                            <w:r w:rsidRPr="00EF769C">
                              <w:rPr>
                                <w:b/>
                                <w:sz w:val="20"/>
                                <w:szCs w:val="20"/>
                              </w:rPr>
                              <w:t>Sector</w:t>
                            </w:r>
                          </w:p>
                          <w:p w14:paraId="56EA3077" w14:textId="5F34E54B" w:rsidR="005F37DA" w:rsidRPr="009E16B1" w:rsidRDefault="00000000" w:rsidP="005F37DA">
                            <w:pPr>
                              <w:spacing w:line="252" w:lineRule="auto"/>
                              <w:rPr>
                                <w:sz w:val="16"/>
                                <w:szCs w:val="16"/>
                              </w:rPr>
                            </w:pPr>
                            <w:sdt>
                              <w:sdtPr>
                                <w:rPr>
                                  <w:rFonts w:cs="Calibri"/>
                                  <w:sz w:val="16"/>
                                  <w:szCs w:val="16"/>
                                </w:rPr>
                                <w:id w:val="1650945947"/>
                                <w14:checkbox>
                                  <w14:checked w14:val="1"/>
                                  <w14:checkedState w14:val="2612" w14:font="MS Gothic"/>
                                  <w14:uncheckedState w14:val="2610" w14:font="MS Gothic"/>
                                </w14:checkbox>
                              </w:sdtPr>
                              <w:sdtContent>
                                <w:r w:rsidR="00157488">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vmbo</w:t>
                            </w:r>
                          </w:p>
                          <w:p w14:paraId="71522CEE" w14:textId="45A660CA" w:rsidR="005F37DA" w:rsidRPr="009E16B1" w:rsidRDefault="00000000" w:rsidP="005F37DA">
                            <w:pPr>
                              <w:spacing w:line="252" w:lineRule="auto"/>
                              <w:rPr>
                                <w:sz w:val="16"/>
                                <w:szCs w:val="16"/>
                              </w:rPr>
                            </w:pPr>
                            <w:sdt>
                              <w:sdtPr>
                                <w:rPr>
                                  <w:rFonts w:cs="Calibri"/>
                                  <w:sz w:val="16"/>
                                  <w:szCs w:val="16"/>
                                </w:rPr>
                                <w:id w:val="1119869897"/>
                                <w14:checkbox>
                                  <w14:checked w14:val="0"/>
                                  <w14:checkedState w14:val="2612" w14:font="MS Gothic"/>
                                  <w14:uncheckedState w14:val="2610" w14:font="MS Gothic"/>
                                </w14:checkbox>
                              </w:sdtPr>
                              <w:sdtContent>
                                <w:r w:rsidR="007C0D10">
                                  <w:rPr>
                                    <w:rFonts w:ascii="MS Gothic" w:eastAsia="MS Gothic" w:hAnsi="MS Gothic" w:cs="Calibri" w:hint="eastAsia"/>
                                    <w:sz w:val="16"/>
                                    <w:szCs w:val="16"/>
                                  </w:rPr>
                                  <w:t>☐</w:t>
                                </w:r>
                              </w:sdtContent>
                            </w:sdt>
                            <w:r w:rsidR="005F37DA" w:rsidRPr="009E16B1">
                              <w:rPr>
                                <w:rFonts w:cs="Calibri"/>
                                <w:sz w:val="16"/>
                                <w:szCs w:val="16"/>
                              </w:rPr>
                              <w:t xml:space="preserve"> </w:t>
                            </w:r>
                            <w:r w:rsidR="005F37DA" w:rsidRPr="009E16B1">
                              <w:rPr>
                                <w:sz w:val="16"/>
                                <w:szCs w:val="16"/>
                              </w:rPr>
                              <w:t>havo / vwo</w:t>
                            </w:r>
                          </w:p>
                          <w:p w14:paraId="78928F48" w14:textId="6392286B" w:rsidR="005F37DA" w:rsidRPr="009E16B1" w:rsidRDefault="00000000" w:rsidP="005F37DA">
                            <w:pPr>
                              <w:spacing w:line="252" w:lineRule="auto"/>
                              <w:rPr>
                                <w:sz w:val="16"/>
                                <w:szCs w:val="16"/>
                              </w:rPr>
                            </w:pPr>
                            <w:sdt>
                              <w:sdtPr>
                                <w:rPr>
                                  <w:rFonts w:cs="Calibri"/>
                                  <w:sz w:val="16"/>
                                  <w:szCs w:val="16"/>
                                </w:rPr>
                                <w:id w:val="-1221590840"/>
                                <w14:checkbox>
                                  <w14:checked w14:val="1"/>
                                  <w14:checkedState w14:val="2612" w14:font="MS Gothic"/>
                                  <w14:uncheckedState w14:val="2610" w14:font="MS Gothic"/>
                                </w14:checkbox>
                              </w:sdtPr>
                              <w:sdtContent>
                                <w:r w:rsidR="00451FC8">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mbo </w:t>
                            </w:r>
                          </w:p>
                          <w:p w14:paraId="298FC1DB" w14:textId="77777777" w:rsidR="005F37DA" w:rsidRPr="009E16B1" w:rsidRDefault="00000000" w:rsidP="005F37DA">
                            <w:pPr>
                              <w:spacing w:line="252" w:lineRule="auto"/>
                              <w:rPr>
                                <w:sz w:val="16"/>
                                <w:szCs w:val="16"/>
                              </w:rPr>
                            </w:pPr>
                            <w:sdt>
                              <w:sdtPr>
                                <w:rPr>
                                  <w:rFonts w:cs="Calibri"/>
                                  <w:sz w:val="16"/>
                                  <w:szCs w:val="16"/>
                                </w:rPr>
                                <w:id w:val="6839477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sz w:val="16"/>
                                <w:szCs w:val="16"/>
                              </w:rPr>
                              <w:t xml:space="preserve">ho </w:t>
                            </w:r>
                          </w:p>
                          <w:p w14:paraId="0B0CBC6A"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A4D76C"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Thema</w:t>
                            </w:r>
                          </w:p>
                          <w:p w14:paraId="08E90475"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6549784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Visie,</w:t>
                            </w:r>
                            <w:r w:rsidR="005F37DA" w:rsidRPr="00BD6D53">
                              <w:rPr>
                                <w:rFonts w:cs="Calibri"/>
                                <w:sz w:val="16"/>
                                <w:szCs w:val="16"/>
                              </w:rPr>
                              <w:t xml:space="preserve"> beleid </w:t>
                            </w:r>
                            <w:r w:rsidR="005F37DA">
                              <w:rPr>
                                <w:rFonts w:cs="Calibri"/>
                                <w:sz w:val="16"/>
                                <w:szCs w:val="16"/>
                              </w:rPr>
                              <w:t>en kwaliteit</w:t>
                            </w:r>
                          </w:p>
                          <w:p w14:paraId="42808C82" w14:textId="77777777" w:rsidR="000B1BC8"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12395261"/>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LOB</w:t>
                            </w:r>
                            <w:r w:rsidR="000B1BC8">
                              <w:rPr>
                                <w:rFonts w:cs="Calibri"/>
                                <w:sz w:val="16"/>
                                <w:szCs w:val="16"/>
                              </w:rPr>
                              <w:t>-leeromgeving</w:t>
                            </w:r>
                          </w:p>
                          <w:p w14:paraId="6E5CB526" w14:textId="7DF1C637"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78940288"/>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LOB-programma</w:t>
                            </w:r>
                            <w:r w:rsidR="005F37DA" w:rsidRPr="00BD6D53">
                              <w:rPr>
                                <w:rFonts w:cs="Calibri"/>
                                <w:sz w:val="16"/>
                                <w:szCs w:val="16"/>
                              </w:rPr>
                              <w:t xml:space="preserve"> </w:t>
                            </w:r>
                          </w:p>
                          <w:p w14:paraId="759E6FEC" w14:textId="35DF1E95"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34035892"/>
                                <w14:checkbox>
                                  <w14:checked w14:val="1"/>
                                  <w14:checkedState w14:val="2612" w14:font="MS Gothic"/>
                                  <w14:uncheckedState w14:val="2610" w14:font="MS Gothic"/>
                                </w14:checkbox>
                              </w:sdtPr>
                              <w:sdtContent>
                                <w:r w:rsidR="00DE4678">
                                  <w:rPr>
                                    <w:rFonts w:ascii="MS Gothic" w:eastAsia="MS Gothic" w:hAnsi="MS Gothic" w:cs="Calibri" w:hint="eastAsia"/>
                                    <w:sz w:val="16"/>
                                    <w:szCs w:val="16"/>
                                  </w:rPr>
                                  <w:t>☒</w:t>
                                </w:r>
                              </w:sdtContent>
                            </w:sdt>
                            <w:r w:rsidR="005F37DA">
                              <w:rPr>
                                <w:rFonts w:cs="Calibri"/>
                                <w:sz w:val="16"/>
                                <w:szCs w:val="16"/>
                              </w:rPr>
                              <w:t xml:space="preserve"> Studiekeuze/</w:t>
                            </w:r>
                            <w:r w:rsidR="005F37DA" w:rsidRPr="00BD6D53">
                              <w:rPr>
                                <w:rFonts w:cs="Calibri"/>
                                <w:sz w:val="16"/>
                                <w:szCs w:val="16"/>
                              </w:rPr>
                              <w:t xml:space="preserve"> studiesucces</w:t>
                            </w:r>
                          </w:p>
                          <w:p w14:paraId="5A38AED6"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5724600"/>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Loopbaangesprek </w:t>
                            </w:r>
                          </w:p>
                          <w:p w14:paraId="4B983C8E" w14:textId="77777777"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43026904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BD6D53">
                              <w:rPr>
                                <w:rFonts w:cs="Calibri"/>
                                <w:sz w:val="16"/>
                                <w:szCs w:val="16"/>
                              </w:rPr>
                              <w:t xml:space="preserve"> Doorstromen</w:t>
                            </w:r>
                          </w:p>
                          <w:p w14:paraId="2A57F43F" w14:textId="2FBFE8A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67842751"/>
                                <w14:checkbox>
                                  <w14:checked w14:val="1"/>
                                  <w14:checkedState w14:val="2612" w14:font="MS Gothic"/>
                                  <w14:uncheckedState w14:val="2610" w14:font="MS Gothic"/>
                                </w14:checkbox>
                              </w:sdtPr>
                              <w:sdtContent>
                                <w:r w:rsidR="00451FC8">
                                  <w:rPr>
                                    <w:rFonts w:ascii="MS Gothic" w:eastAsia="MS Gothic" w:hAnsi="MS Gothic" w:cs="Calibri" w:hint="eastAsia"/>
                                    <w:sz w:val="16"/>
                                    <w:szCs w:val="16"/>
                                  </w:rPr>
                                  <w:t>☒</w:t>
                                </w:r>
                              </w:sdtContent>
                            </w:sdt>
                            <w:r w:rsidR="005F37DA" w:rsidRPr="00BD6D53">
                              <w:rPr>
                                <w:rFonts w:cs="Calibri"/>
                                <w:sz w:val="16"/>
                                <w:szCs w:val="16"/>
                              </w:rPr>
                              <w:t xml:space="preserve"> Arbeidsmarkt</w:t>
                            </w:r>
                            <w:r w:rsidR="000B1BC8">
                              <w:rPr>
                                <w:rFonts w:cs="Calibri"/>
                                <w:sz w:val="16"/>
                                <w:szCs w:val="16"/>
                              </w:rPr>
                              <w:t>informatie</w:t>
                            </w:r>
                          </w:p>
                          <w:p w14:paraId="4820EC41" w14:textId="62C870A8" w:rsidR="000B1BC8"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612674354"/>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LOB-documenten</w:t>
                            </w:r>
                          </w:p>
                          <w:p w14:paraId="0B41D481" w14:textId="30C76F2A"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026302206"/>
                                <w14:checkbox>
                                  <w14:checked w14:val="1"/>
                                  <w14:checkedState w14:val="2612" w14:font="MS Gothic"/>
                                  <w14:uncheckedState w14:val="2610" w14:font="MS Gothic"/>
                                </w14:checkbox>
                              </w:sdtPr>
                              <w:sdtContent>
                                <w:r w:rsidR="00157488">
                                  <w:rPr>
                                    <w:rFonts w:ascii="MS Gothic" w:eastAsia="MS Gothic" w:hAnsi="MS Gothic" w:cs="Calibri" w:hint="eastAsia"/>
                                    <w:sz w:val="16"/>
                                    <w:szCs w:val="16"/>
                                  </w:rPr>
                                  <w:t>☒</w:t>
                                </w:r>
                              </w:sdtContent>
                            </w:sdt>
                            <w:r w:rsidR="005F37DA" w:rsidRPr="00BD6D53">
                              <w:rPr>
                                <w:rFonts w:cs="Calibri"/>
                                <w:sz w:val="16"/>
                                <w:szCs w:val="16"/>
                              </w:rPr>
                              <w:t xml:space="preserve"> Ouderbetrokkenheid</w:t>
                            </w:r>
                          </w:p>
                          <w:p w14:paraId="77821481" w14:textId="48C319B9" w:rsidR="005F37DA" w:rsidRPr="00BD6D53"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4568073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0B1BC8">
                              <w:rPr>
                                <w:rFonts w:cs="Calibri"/>
                                <w:sz w:val="16"/>
                                <w:szCs w:val="16"/>
                              </w:rPr>
                              <w:t xml:space="preserve"> Professionalisering</w:t>
                            </w:r>
                          </w:p>
                          <w:p w14:paraId="5459892E" w14:textId="7FBEA306"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65443908"/>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Samenwerking</w:t>
                            </w:r>
                          </w:p>
                          <w:p w14:paraId="4F810EB2" w14:textId="667E438D" w:rsidR="000B1BC8"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212304723"/>
                                <w14:checkbox>
                                  <w14:checked w14:val="0"/>
                                  <w14:checkedState w14:val="2612" w14:font="MS Gothic"/>
                                  <w14:uncheckedState w14:val="2610" w14:font="MS Gothic"/>
                                </w14:checkbox>
                              </w:sdtPr>
                              <w:sdtContent>
                                <w:r w:rsidR="000B1BC8">
                                  <w:rPr>
                                    <w:rFonts w:ascii="MS Gothic" w:eastAsia="MS Gothic" w:hAnsi="MS Gothic" w:cs="Calibri" w:hint="eastAsia"/>
                                    <w:sz w:val="16"/>
                                    <w:szCs w:val="16"/>
                                  </w:rPr>
                                  <w:t>☐</w:t>
                                </w:r>
                              </w:sdtContent>
                            </w:sdt>
                            <w:r w:rsidR="000B1BC8">
                              <w:rPr>
                                <w:rFonts w:cs="Calibri"/>
                                <w:sz w:val="16"/>
                                <w:szCs w:val="16"/>
                              </w:rPr>
                              <w:t>Kansengelijkheid</w:t>
                            </w:r>
                          </w:p>
                          <w:p w14:paraId="09F08E58"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6C917745"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Jaartal</w:t>
                            </w:r>
                          </w:p>
                          <w:p w14:paraId="14E8E203" w14:textId="449FAC9C" w:rsidR="0074746D"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924998909"/>
                                <w14:checkbox>
                                  <w14:checked w14:val="1"/>
                                  <w14:checkedState w14:val="2612" w14:font="MS Gothic"/>
                                  <w14:uncheckedState w14:val="2610" w14:font="MS Gothic"/>
                                </w14:checkbox>
                              </w:sdtPr>
                              <w:sdtContent>
                                <w:r w:rsidR="00CD4E83">
                                  <w:rPr>
                                    <w:rFonts w:ascii="MS Gothic" w:eastAsia="MS Gothic" w:hAnsi="MS Gothic" w:cs="Calibri" w:hint="eastAsia"/>
                                    <w:sz w:val="16"/>
                                    <w:szCs w:val="16"/>
                                  </w:rPr>
                                  <w:t>☒</w:t>
                                </w:r>
                              </w:sdtContent>
                            </w:sdt>
                            <w:r w:rsidR="003C1CCA" w:rsidRPr="009E16B1">
                              <w:rPr>
                                <w:rFonts w:cs="Calibri"/>
                                <w:sz w:val="16"/>
                                <w:szCs w:val="16"/>
                              </w:rPr>
                              <w:t xml:space="preserve"> </w:t>
                            </w:r>
                            <w:r w:rsidR="0074746D">
                              <w:rPr>
                                <w:rFonts w:cs="Calibri"/>
                                <w:sz w:val="16"/>
                                <w:szCs w:val="16"/>
                              </w:rPr>
                              <w:t>2025</w:t>
                            </w:r>
                          </w:p>
                          <w:p w14:paraId="7955E3E9" w14:textId="56244497" w:rsidR="0074746D" w:rsidRDefault="00000000" w:rsidP="0074746D">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24257209"/>
                                <w14:checkbox>
                                  <w14:checked w14:val="0"/>
                                  <w14:checkedState w14:val="2612" w14:font="MS Gothic"/>
                                  <w14:uncheckedState w14:val="2610" w14:font="MS Gothic"/>
                                </w14:checkbox>
                              </w:sdtPr>
                              <w:sdtContent>
                                <w:r w:rsidR="0074746D">
                                  <w:rPr>
                                    <w:rFonts w:ascii="MS Gothic" w:eastAsia="MS Gothic" w:hAnsi="MS Gothic" w:cs="Calibri" w:hint="eastAsia"/>
                                    <w:sz w:val="16"/>
                                    <w:szCs w:val="16"/>
                                  </w:rPr>
                                  <w:t>☐</w:t>
                                </w:r>
                              </w:sdtContent>
                            </w:sdt>
                            <w:r w:rsidR="0074746D" w:rsidRPr="009E16B1">
                              <w:rPr>
                                <w:rFonts w:cs="Calibri"/>
                                <w:sz w:val="16"/>
                                <w:szCs w:val="16"/>
                              </w:rPr>
                              <w:t xml:space="preserve"> </w:t>
                            </w:r>
                            <w:r w:rsidR="0074746D">
                              <w:rPr>
                                <w:rFonts w:cs="Calibri"/>
                                <w:sz w:val="16"/>
                                <w:szCs w:val="16"/>
                              </w:rPr>
                              <w:t>2024</w:t>
                            </w:r>
                          </w:p>
                          <w:p w14:paraId="74A101F7" w14:textId="75645F8A" w:rsidR="003C1CCA" w:rsidRDefault="00000000" w:rsidP="003C1CC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09777855"/>
                                <w14:checkbox>
                                  <w14:checked w14:val="0"/>
                                  <w14:checkedState w14:val="2612" w14:font="MS Gothic"/>
                                  <w14:uncheckedState w14:val="2610" w14:font="MS Gothic"/>
                                </w14:checkbox>
                              </w:sdtPr>
                              <w:sdtContent>
                                <w:r w:rsidR="003C1CCA">
                                  <w:rPr>
                                    <w:rFonts w:ascii="MS Gothic" w:eastAsia="MS Gothic" w:hAnsi="MS Gothic" w:cs="Calibri" w:hint="eastAsia"/>
                                    <w:sz w:val="16"/>
                                    <w:szCs w:val="16"/>
                                  </w:rPr>
                                  <w:t>☐</w:t>
                                </w:r>
                              </w:sdtContent>
                            </w:sdt>
                            <w:r w:rsidR="003C1CCA" w:rsidRPr="009E16B1">
                              <w:rPr>
                                <w:rFonts w:cs="Calibri"/>
                                <w:sz w:val="16"/>
                                <w:szCs w:val="16"/>
                              </w:rPr>
                              <w:t xml:space="preserve"> </w:t>
                            </w:r>
                            <w:r w:rsidR="003C1CCA">
                              <w:rPr>
                                <w:rFonts w:cs="Calibri"/>
                                <w:sz w:val="16"/>
                                <w:szCs w:val="16"/>
                              </w:rPr>
                              <w:t>2023</w:t>
                            </w:r>
                          </w:p>
                          <w:p w14:paraId="4C45B462" w14:textId="2926026C" w:rsidR="003C1CC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07750539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2020</w:t>
                            </w:r>
                            <w:r w:rsidR="003C1CCA">
                              <w:rPr>
                                <w:rFonts w:cs="Calibri"/>
                                <w:sz w:val="16"/>
                                <w:szCs w:val="16"/>
                              </w:rPr>
                              <w:t xml:space="preserve"> -2022</w:t>
                            </w:r>
                          </w:p>
                          <w:p w14:paraId="52CA12A0"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214636803"/>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2015 - 2020</w:t>
                            </w:r>
                          </w:p>
                          <w:p w14:paraId="2D3974D2" w14:textId="77777777" w:rsidR="005F37DA" w:rsidRPr="009E16B1"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80067502"/>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9E16B1">
                              <w:rPr>
                                <w:rFonts w:cs="Calibri"/>
                                <w:sz w:val="16"/>
                                <w:szCs w:val="16"/>
                              </w:rPr>
                              <w:t xml:space="preserve"> </w:t>
                            </w:r>
                            <w:r w:rsidR="005F37DA">
                              <w:rPr>
                                <w:rFonts w:cs="Calibri"/>
                                <w:sz w:val="16"/>
                                <w:szCs w:val="16"/>
                              </w:rPr>
                              <w:t>&lt; 2015</w:t>
                            </w:r>
                          </w:p>
                          <w:p w14:paraId="104356F6" w14:textId="77777777" w:rsidR="005F37DA"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p>
                          <w:p w14:paraId="026BD777" w14:textId="77777777" w:rsidR="005F37DA" w:rsidRPr="006B7196" w:rsidRDefault="005F37DA" w:rsidP="005F37DA">
                            <w:pPr>
                              <w:widowControl w:val="0"/>
                              <w:tabs>
                                <w:tab w:val="left" w:pos="280"/>
                              </w:tabs>
                              <w:autoSpaceDE w:val="0"/>
                              <w:autoSpaceDN w:val="0"/>
                              <w:adjustRightInd w:val="0"/>
                              <w:spacing w:line="252" w:lineRule="auto"/>
                              <w:textAlignment w:val="center"/>
                              <w:rPr>
                                <w:rFonts w:cs="Calibri-Bold"/>
                                <w:b/>
                                <w:bCs/>
                                <w:sz w:val="20"/>
                                <w:szCs w:val="20"/>
                              </w:rPr>
                            </w:pPr>
                            <w:r>
                              <w:rPr>
                                <w:rFonts w:cs="Calibri-Bold"/>
                                <w:b/>
                                <w:bCs/>
                                <w:sz w:val="20"/>
                                <w:szCs w:val="20"/>
                              </w:rPr>
                              <w:t>Soort publicatie</w:t>
                            </w:r>
                          </w:p>
                          <w:p w14:paraId="7E359744" w14:textId="7777777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347062995"/>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sidRPr="006B7196">
                              <w:rPr>
                                <w:rFonts w:cs="Calibri"/>
                                <w:sz w:val="16"/>
                                <w:szCs w:val="16"/>
                              </w:rPr>
                              <w:t xml:space="preserve"> </w:t>
                            </w:r>
                            <w:r w:rsidR="005F37DA">
                              <w:rPr>
                                <w:rFonts w:cs="Calibri"/>
                                <w:sz w:val="16"/>
                                <w:szCs w:val="16"/>
                              </w:rPr>
                              <w:t>P</w:t>
                            </w:r>
                            <w:r w:rsidR="005F37DA" w:rsidRPr="006B7196">
                              <w:rPr>
                                <w:rFonts w:cs="Calibri"/>
                                <w:sz w:val="16"/>
                                <w:szCs w:val="16"/>
                              </w:rPr>
                              <w:t>roefschrift</w:t>
                            </w:r>
                          </w:p>
                          <w:p w14:paraId="7F472CA4" w14:textId="3B7B1817"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926926526"/>
                                <w14:checkbox>
                                  <w14:checked w14:val="1"/>
                                  <w14:checkedState w14:val="2612" w14:font="MS Gothic"/>
                                  <w14:uncheckedState w14:val="2610" w14:font="MS Gothic"/>
                                </w14:checkbox>
                              </w:sdtPr>
                              <w:sdtContent>
                                <w:r w:rsidR="00451FC8">
                                  <w:rPr>
                                    <w:rFonts w:ascii="MS Gothic" w:eastAsia="MS Gothic" w:hAnsi="MS Gothic" w:cs="Calibri" w:hint="eastAsia"/>
                                    <w:sz w:val="16"/>
                                    <w:szCs w:val="16"/>
                                  </w:rPr>
                                  <w:t>☒</w:t>
                                </w:r>
                              </w:sdtContent>
                            </w:sdt>
                            <w:r w:rsidR="005F37DA">
                              <w:rPr>
                                <w:rFonts w:cs="Calibri"/>
                                <w:sz w:val="16"/>
                                <w:szCs w:val="16"/>
                              </w:rPr>
                              <w:t xml:space="preserve"> O</w:t>
                            </w:r>
                            <w:r w:rsidR="005F37DA" w:rsidRPr="006B7196">
                              <w:rPr>
                                <w:rFonts w:cs="Calibri"/>
                                <w:sz w:val="16"/>
                                <w:szCs w:val="16"/>
                              </w:rPr>
                              <w:t>nderzoeksrapport</w:t>
                            </w:r>
                          </w:p>
                          <w:p w14:paraId="68888789" w14:textId="772481D9" w:rsidR="005F37DA"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787614924"/>
                                <w14:checkbox>
                                  <w14:checked w14:val="0"/>
                                  <w14:checkedState w14:val="2612" w14:font="MS Gothic"/>
                                  <w14:uncheckedState w14:val="2610" w14:font="MS Gothic"/>
                                </w14:checkbox>
                              </w:sdtPr>
                              <w:sdtContent>
                                <w:r w:rsidR="00FF7A1A">
                                  <w:rPr>
                                    <w:rFonts w:ascii="MS Gothic" w:eastAsia="MS Gothic" w:hAnsi="MS Gothic" w:cs="Calibri" w:hint="eastAsia"/>
                                    <w:sz w:val="16"/>
                                    <w:szCs w:val="16"/>
                                  </w:rPr>
                                  <w:t>☐</w:t>
                                </w:r>
                              </w:sdtContent>
                            </w:sdt>
                            <w:r w:rsidR="005F37DA" w:rsidRPr="006B7196">
                              <w:rPr>
                                <w:rFonts w:cs="Calibri"/>
                                <w:sz w:val="16"/>
                                <w:szCs w:val="16"/>
                              </w:rPr>
                              <w:t xml:space="preserve"> </w:t>
                            </w:r>
                            <w:r w:rsidR="00CD4E83">
                              <w:rPr>
                                <w:rFonts w:cs="Calibri"/>
                                <w:sz w:val="16"/>
                                <w:szCs w:val="16"/>
                              </w:rPr>
                              <w:t>Verkenning</w:t>
                            </w:r>
                          </w:p>
                          <w:p w14:paraId="58C48BA1" w14:textId="26EFF519" w:rsidR="005F37DA" w:rsidRPr="006B7196" w:rsidRDefault="00000000" w:rsidP="005F37DA">
                            <w:pPr>
                              <w:widowControl w:val="0"/>
                              <w:tabs>
                                <w:tab w:val="left" w:pos="280"/>
                              </w:tabs>
                              <w:autoSpaceDE w:val="0"/>
                              <w:autoSpaceDN w:val="0"/>
                              <w:adjustRightInd w:val="0"/>
                              <w:spacing w:line="252" w:lineRule="auto"/>
                              <w:textAlignment w:val="center"/>
                              <w:rPr>
                                <w:rFonts w:cs="Calibri"/>
                                <w:sz w:val="16"/>
                                <w:szCs w:val="16"/>
                              </w:rPr>
                            </w:pPr>
                            <w:sdt>
                              <w:sdtPr>
                                <w:rPr>
                                  <w:rFonts w:cs="Calibri"/>
                                  <w:sz w:val="16"/>
                                  <w:szCs w:val="16"/>
                                </w:rPr>
                                <w:id w:val="1549791179"/>
                                <w14:checkbox>
                                  <w14:checked w14:val="0"/>
                                  <w14:checkedState w14:val="2612" w14:font="MS Gothic"/>
                                  <w14:uncheckedState w14:val="2610" w14:font="MS Gothic"/>
                                </w14:checkbox>
                              </w:sdtPr>
                              <w:sdtContent>
                                <w:r w:rsidR="005F37DA">
                                  <w:rPr>
                                    <w:rFonts w:ascii="MS Gothic" w:eastAsia="MS Gothic" w:hAnsi="MS Gothic" w:cs="Calibri" w:hint="eastAsia"/>
                                    <w:sz w:val="16"/>
                                    <w:szCs w:val="16"/>
                                  </w:rPr>
                                  <w:t>☐</w:t>
                                </w:r>
                              </w:sdtContent>
                            </w:sdt>
                            <w:r w:rsidR="005F37DA">
                              <w:rPr>
                                <w:rFonts w:cs="Calibri"/>
                                <w:sz w:val="16"/>
                                <w:szCs w:val="16"/>
                              </w:rPr>
                              <w:t xml:space="preserve"> </w:t>
                            </w:r>
                            <w:r w:rsidR="000B1BC8">
                              <w:rPr>
                                <w:rFonts w:cs="Calibri"/>
                                <w:sz w:val="16"/>
                                <w:szCs w:val="16"/>
                              </w:rPr>
                              <w:t>Artikel</w:t>
                            </w:r>
                          </w:p>
                          <w:p w14:paraId="072D78CE" w14:textId="77777777" w:rsidR="005F37DA" w:rsidRPr="009E16B1" w:rsidRDefault="005F37DA" w:rsidP="005F37DA">
                            <w:pPr>
                              <w:widowControl w:val="0"/>
                              <w:tabs>
                                <w:tab w:val="left" w:pos="280"/>
                              </w:tabs>
                              <w:autoSpaceDE w:val="0"/>
                              <w:autoSpaceDN w:val="0"/>
                              <w:adjustRightInd w:val="0"/>
                              <w:spacing w:line="252" w:lineRule="auto"/>
                              <w:textAlignment w:val="center"/>
                              <w:rPr>
                                <w:rFonts w:cs="Calibri"/>
                                <w:sz w:val="16"/>
                                <w:szCs w:val="16"/>
                              </w:rPr>
                            </w:pPr>
                          </w:p>
                          <w:p w14:paraId="4D22C9F4" w14:textId="77777777" w:rsidR="00A17CC4" w:rsidRDefault="00A17CC4"/>
                        </w:txbxContent>
                      </v:textbox>
                      <w10:wrap anchory="page"/>
                      <w10:anchorlock/>
                    </v:shape>
                  </w:pict>
                </mc:Fallback>
              </mc:AlternateContent>
            </w:r>
            <w:r w:rsidR="00E162FE" w:rsidRPr="000060A5">
              <w:rPr>
                <w:rFonts w:cs="Calibri-Bold"/>
                <w:b/>
                <w:bCs/>
                <w:color w:val="CC3399"/>
                <w:sz w:val="20"/>
                <w:szCs w:val="20"/>
              </w:rPr>
              <w:t>ALGEMENE GEGEVENS</w:t>
            </w:r>
          </w:p>
          <w:p w14:paraId="027462A9" w14:textId="13ACBE8C" w:rsidR="003A5EB5" w:rsidRPr="000060A5" w:rsidRDefault="003A5EB5" w:rsidP="00C70901">
            <w:pPr>
              <w:widowControl w:val="0"/>
              <w:autoSpaceDE w:val="0"/>
              <w:autoSpaceDN w:val="0"/>
              <w:adjustRightInd w:val="0"/>
              <w:spacing w:line="288" w:lineRule="auto"/>
              <w:textAlignment w:val="center"/>
              <w:rPr>
                <w:rFonts w:cs="Calibri-Bold"/>
                <w:b/>
                <w:bCs/>
                <w:color w:val="CC3399"/>
                <w:sz w:val="20"/>
                <w:szCs w:val="20"/>
              </w:rPr>
            </w:pPr>
          </w:p>
        </w:tc>
        <w:tc>
          <w:tcPr>
            <w:tcW w:w="8670" w:type="dxa"/>
          </w:tcPr>
          <w:p w14:paraId="45F9A3CB" w14:textId="77777777" w:rsidR="00E162FE" w:rsidRPr="000060A5" w:rsidRDefault="00E162FE" w:rsidP="00C70901">
            <w:pPr>
              <w:widowControl w:val="0"/>
              <w:autoSpaceDE w:val="0"/>
              <w:autoSpaceDN w:val="0"/>
              <w:adjustRightInd w:val="0"/>
              <w:ind w:left="627" w:right="113"/>
              <w:textAlignment w:val="center"/>
              <w:rPr>
                <w:rFonts w:cs="Calibri-Bold"/>
                <w:b/>
                <w:bCs/>
                <w:color w:val="000000"/>
                <w:sz w:val="20"/>
                <w:szCs w:val="20"/>
              </w:rPr>
            </w:pPr>
          </w:p>
        </w:tc>
      </w:tr>
      <w:tr w:rsidR="00E162FE" w:rsidRPr="000060A5" w14:paraId="652C2994" w14:textId="77777777" w:rsidTr="00777C08">
        <w:tc>
          <w:tcPr>
            <w:tcW w:w="2670" w:type="dxa"/>
            <w:tcBorders>
              <w:bottom w:val="nil"/>
            </w:tcBorders>
            <w:shd w:val="clear" w:color="auto" w:fill="CC3399"/>
            <w:tcMar>
              <w:top w:w="80" w:type="dxa"/>
              <w:left w:w="80" w:type="dxa"/>
              <w:bottom w:w="80" w:type="dxa"/>
              <w:right w:w="80" w:type="dxa"/>
            </w:tcMar>
          </w:tcPr>
          <w:p w14:paraId="40B3B7B4" w14:textId="77777777" w:rsidR="00E162FE" w:rsidRPr="000060A5" w:rsidRDefault="00E162FE"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Titel</w:t>
            </w:r>
          </w:p>
        </w:tc>
        <w:tc>
          <w:tcPr>
            <w:tcW w:w="8670" w:type="dxa"/>
            <w:tcBorders>
              <w:bottom w:val="nil"/>
            </w:tcBorders>
            <w:shd w:val="clear" w:color="auto" w:fill="EFBFDF"/>
          </w:tcPr>
          <w:p w14:paraId="499B4829" w14:textId="11C9B121" w:rsidR="00E162FE" w:rsidRPr="000060A5" w:rsidRDefault="009D5532" w:rsidP="00451FC8">
            <w:pPr>
              <w:widowControl w:val="0"/>
              <w:autoSpaceDE w:val="0"/>
              <w:autoSpaceDN w:val="0"/>
              <w:adjustRightInd w:val="0"/>
              <w:ind w:left="311" w:right="113"/>
              <w:textAlignment w:val="center"/>
              <w:rPr>
                <w:rFonts w:cs="Calibri"/>
                <w:sz w:val="20"/>
                <w:szCs w:val="20"/>
              </w:rPr>
            </w:pPr>
            <w:r>
              <w:rPr>
                <w:rFonts w:cs="Calibri"/>
                <w:sz w:val="20"/>
                <w:szCs w:val="20"/>
              </w:rPr>
              <w:t>Kansrijk kiezen in het mbo</w:t>
            </w:r>
            <w:r w:rsidR="00C45975">
              <w:rPr>
                <w:rFonts w:cs="Calibri"/>
                <w:sz w:val="20"/>
                <w:szCs w:val="20"/>
              </w:rPr>
              <w:t xml:space="preserve">. </w:t>
            </w:r>
            <w:r w:rsidR="00C45975" w:rsidRPr="00C45975">
              <w:rPr>
                <w:rFonts w:cs="Calibri"/>
                <w:sz w:val="20"/>
                <w:szCs w:val="20"/>
              </w:rPr>
              <w:t>Overwegingen van jongeren bij hun studiekeuze</w:t>
            </w:r>
          </w:p>
        </w:tc>
      </w:tr>
      <w:tr w:rsidR="00E162FE" w:rsidRPr="000060A5" w14:paraId="0894C4FB" w14:textId="77777777" w:rsidTr="00777C08">
        <w:tc>
          <w:tcPr>
            <w:tcW w:w="2670" w:type="dxa"/>
            <w:tcBorders>
              <w:bottom w:val="single" w:sz="4" w:space="0" w:color="auto"/>
            </w:tcBorders>
            <w:shd w:val="clear" w:color="auto" w:fill="CC3399"/>
            <w:tcMar>
              <w:top w:w="80" w:type="dxa"/>
              <w:left w:w="80" w:type="dxa"/>
              <w:bottom w:w="80" w:type="dxa"/>
              <w:right w:w="80" w:type="dxa"/>
            </w:tcMar>
          </w:tcPr>
          <w:p w14:paraId="6A44070D" w14:textId="77777777" w:rsidR="00E162FE" w:rsidRPr="000060A5" w:rsidRDefault="00CF15FF" w:rsidP="00C70901">
            <w:pPr>
              <w:widowControl w:val="0"/>
              <w:autoSpaceDE w:val="0"/>
              <w:autoSpaceDN w:val="0"/>
              <w:adjustRightInd w:val="0"/>
              <w:spacing w:line="288" w:lineRule="auto"/>
              <w:textAlignment w:val="center"/>
              <w:rPr>
                <w:b/>
                <w:color w:val="000000"/>
              </w:rPr>
            </w:pPr>
            <w:r w:rsidRPr="000060A5">
              <w:rPr>
                <w:rFonts w:cs="Calibri-Bold"/>
                <w:b/>
                <w:bCs/>
                <w:color w:val="000000"/>
                <w:sz w:val="20"/>
                <w:szCs w:val="20"/>
              </w:rPr>
              <w:t>Auteurs</w:t>
            </w:r>
          </w:p>
        </w:tc>
        <w:tc>
          <w:tcPr>
            <w:tcW w:w="8670" w:type="dxa"/>
            <w:tcBorders>
              <w:bottom w:val="single" w:sz="4" w:space="0" w:color="auto"/>
            </w:tcBorders>
            <w:shd w:val="clear" w:color="auto" w:fill="EFBFDF"/>
          </w:tcPr>
          <w:p w14:paraId="4ECF7A54" w14:textId="1B2D4ACC" w:rsidR="00E162FE" w:rsidRPr="000060A5" w:rsidRDefault="00806A34" w:rsidP="00451FC8">
            <w:pPr>
              <w:widowControl w:val="0"/>
              <w:autoSpaceDE w:val="0"/>
              <w:autoSpaceDN w:val="0"/>
              <w:adjustRightInd w:val="0"/>
              <w:ind w:left="307" w:right="113"/>
              <w:textAlignment w:val="center"/>
              <w:rPr>
                <w:rFonts w:cs="Calibri"/>
                <w:sz w:val="20"/>
                <w:szCs w:val="20"/>
              </w:rPr>
            </w:pPr>
            <w:r>
              <w:rPr>
                <w:rFonts w:cs="Calibri"/>
                <w:sz w:val="20"/>
                <w:szCs w:val="20"/>
              </w:rPr>
              <w:t xml:space="preserve">Bakens, J., </w:t>
            </w:r>
            <w:proofErr w:type="spellStart"/>
            <w:r>
              <w:rPr>
                <w:rFonts w:cs="Calibri"/>
                <w:sz w:val="20"/>
                <w:szCs w:val="20"/>
              </w:rPr>
              <w:t>Eijkenboom</w:t>
            </w:r>
            <w:proofErr w:type="spellEnd"/>
            <w:r>
              <w:rPr>
                <w:rFonts w:cs="Calibri"/>
                <w:sz w:val="20"/>
                <w:szCs w:val="20"/>
              </w:rPr>
              <w:t xml:space="preserve">, D., Fouarge, D., </w:t>
            </w:r>
            <w:proofErr w:type="spellStart"/>
            <w:r>
              <w:rPr>
                <w:rFonts w:cs="Calibri"/>
                <w:sz w:val="20"/>
                <w:szCs w:val="20"/>
              </w:rPr>
              <w:t>Guilik</w:t>
            </w:r>
            <w:proofErr w:type="spellEnd"/>
            <w:r>
              <w:rPr>
                <w:rFonts w:cs="Calibri"/>
                <w:sz w:val="20"/>
                <w:szCs w:val="20"/>
              </w:rPr>
              <w:t xml:space="preserve">, </w:t>
            </w:r>
            <w:proofErr w:type="spellStart"/>
            <w:r>
              <w:rPr>
                <w:rFonts w:cs="Calibri"/>
                <w:sz w:val="20"/>
                <w:szCs w:val="20"/>
              </w:rPr>
              <w:t>N.v</w:t>
            </w:r>
            <w:r w:rsidR="00620A1B">
              <w:rPr>
                <w:rFonts w:cs="Calibri"/>
                <w:sz w:val="20"/>
                <w:szCs w:val="20"/>
              </w:rPr>
              <w:t>.</w:t>
            </w:r>
            <w:proofErr w:type="spellEnd"/>
            <w:r w:rsidR="00620A1B">
              <w:rPr>
                <w:rFonts w:cs="Calibri"/>
                <w:sz w:val="20"/>
                <w:szCs w:val="20"/>
              </w:rPr>
              <w:t xml:space="preserve">, Pestel, N., </w:t>
            </w:r>
            <w:proofErr w:type="spellStart"/>
            <w:r w:rsidR="00620A1B">
              <w:rPr>
                <w:rFonts w:cs="Calibri"/>
                <w:sz w:val="20"/>
                <w:szCs w:val="20"/>
              </w:rPr>
              <w:t>Seifert</w:t>
            </w:r>
            <w:proofErr w:type="spellEnd"/>
            <w:r w:rsidR="00620A1B">
              <w:rPr>
                <w:rFonts w:cs="Calibri"/>
                <w:sz w:val="20"/>
                <w:szCs w:val="20"/>
              </w:rPr>
              <w:t>, F.</w:t>
            </w:r>
            <w:r w:rsidR="00E97135">
              <w:rPr>
                <w:rFonts w:cs="Calibri"/>
                <w:sz w:val="20"/>
                <w:szCs w:val="20"/>
              </w:rPr>
              <w:t xml:space="preserve"> (2025)</w:t>
            </w:r>
          </w:p>
        </w:tc>
      </w:tr>
      <w:tr w:rsidR="00BD6D53" w:rsidRPr="000060A5" w14:paraId="215C167A" w14:textId="77777777" w:rsidTr="00777C08">
        <w:trPr>
          <w:trHeight w:val="684"/>
        </w:trPr>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4E558A34" w14:textId="77777777" w:rsidR="00BD6D53" w:rsidRPr="000060A5" w:rsidRDefault="00BD6D53" w:rsidP="00202790">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Hyperlink volledig</w:t>
            </w:r>
            <w:r w:rsidR="00202790">
              <w:rPr>
                <w:rFonts w:cs="Calibri-Bold"/>
                <w:b/>
                <w:bCs/>
                <w:color w:val="000000"/>
                <w:sz w:val="20"/>
                <w:szCs w:val="20"/>
              </w:rPr>
              <w:t xml:space="preserve"> onderzoek</w:t>
            </w:r>
          </w:p>
        </w:tc>
        <w:tc>
          <w:tcPr>
            <w:tcW w:w="8670" w:type="dxa"/>
            <w:tcBorders>
              <w:top w:val="single" w:sz="4" w:space="0" w:color="auto"/>
              <w:bottom w:val="single" w:sz="4" w:space="0" w:color="auto"/>
            </w:tcBorders>
            <w:shd w:val="clear" w:color="auto" w:fill="EFBFDF"/>
          </w:tcPr>
          <w:p w14:paraId="42A3CF7F" w14:textId="67B6CDA4" w:rsidR="00B32B0A" w:rsidRPr="000060A5" w:rsidRDefault="0066011A" w:rsidP="00E97135">
            <w:pPr>
              <w:widowControl w:val="0"/>
              <w:autoSpaceDE w:val="0"/>
              <w:autoSpaceDN w:val="0"/>
              <w:adjustRightInd w:val="0"/>
              <w:ind w:left="311" w:right="113"/>
              <w:textAlignment w:val="center"/>
              <w:rPr>
                <w:rFonts w:cs="Calibri"/>
                <w:sz w:val="20"/>
                <w:szCs w:val="20"/>
              </w:rPr>
            </w:pPr>
            <w:hyperlink r:id="rId11" w:history="1">
              <w:r w:rsidRPr="00352EE4">
                <w:rPr>
                  <w:rStyle w:val="Hyperlink"/>
                  <w:rFonts w:cs="Calibri"/>
                  <w:sz w:val="20"/>
                  <w:szCs w:val="20"/>
                </w:rPr>
                <w:t>https://cris.maastrichtuniversity.nl/en/publications/kansrijk-kiezen-in-het-mbo-overwegingen-van-jongeren-bij-hun-stud/</w:t>
              </w:r>
            </w:hyperlink>
          </w:p>
        </w:tc>
      </w:tr>
      <w:tr w:rsidR="00E162FE" w:rsidRPr="000060A5" w14:paraId="3161388A" w14:textId="77777777" w:rsidTr="00777C08">
        <w:trPr>
          <w:trHeight w:val="454"/>
        </w:trPr>
        <w:tc>
          <w:tcPr>
            <w:tcW w:w="2670" w:type="dxa"/>
            <w:tcBorders>
              <w:top w:val="single" w:sz="4" w:space="0" w:color="auto"/>
              <w:bottom w:val="nil"/>
            </w:tcBorders>
            <w:tcMar>
              <w:top w:w="80" w:type="dxa"/>
              <w:left w:w="80" w:type="dxa"/>
              <w:bottom w:w="80" w:type="dxa"/>
              <w:right w:w="80" w:type="dxa"/>
            </w:tcMar>
            <w:vAlign w:val="bottom"/>
          </w:tcPr>
          <w:p w14:paraId="64D709E7"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t>SAMENVATTING</w:t>
            </w:r>
          </w:p>
        </w:tc>
        <w:tc>
          <w:tcPr>
            <w:tcW w:w="8670" w:type="dxa"/>
            <w:tcBorders>
              <w:top w:val="single" w:sz="4" w:space="0" w:color="auto"/>
              <w:bottom w:val="nil"/>
            </w:tcBorders>
            <w:vAlign w:val="bottom"/>
          </w:tcPr>
          <w:p w14:paraId="28A3DCFA" w14:textId="77777777" w:rsidR="00E162FE" w:rsidRPr="000060A5" w:rsidRDefault="00E162FE" w:rsidP="00C70901">
            <w:pPr>
              <w:widowControl w:val="0"/>
              <w:autoSpaceDE w:val="0"/>
              <w:autoSpaceDN w:val="0"/>
              <w:adjustRightInd w:val="0"/>
              <w:ind w:left="627" w:right="113"/>
              <w:textAlignment w:val="center"/>
              <w:rPr>
                <w:rFonts w:cs="Calibri"/>
                <w:sz w:val="20"/>
                <w:szCs w:val="20"/>
              </w:rPr>
            </w:pPr>
          </w:p>
        </w:tc>
      </w:tr>
      <w:tr w:rsidR="00BD6D53" w:rsidRPr="000060A5" w14:paraId="7A5D37E5" w14:textId="77777777" w:rsidTr="00777C08">
        <w:trPr>
          <w:trHeight w:val="571"/>
        </w:trPr>
        <w:tc>
          <w:tcPr>
            <w:tcW w:w="2670" w:type="dxa"/>
            <w:tcBorders>
              <w:top w:val="single" w:sz="4" w:space="0" w:color="auto"/>
              <w:bottom w:val="nil"/>
            </w:tcBorders>
            <w:shd w:val="clear" w:color="auto" w:fill="CC3399"/>
            <w:tcMar>
              <w:top w:w="80" w:type="dxa"/>
              <w:left w:w="80" w:type="dxa"/>
              <w:bottom w:w="80" w:type="dxa"/>
              <w:right w:w="80" w:type="dxa"/>
            </w:tcMar>
          </w:tcPr>
          <w:p w14:paraId="79C2D82D" w14:textId="77777777" w:rsidR="00BD6D53" w:rsidRPr="000060A5" w:rsidRDefault="007558D4"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S</w:t>
            </w:r>
            <w:r w:rsidR="00BD6D53" w:rsidRPr="000060A5">
              <w:rPr>
                <w:rFonts w:cs="Calibri-Bold"/>
                <w:b/>
                <w:bCs/>
                <w:color w:val="000000"/>
                <w:sz w:val="20"/>
                <w:szCs w:val="20"/>
              </w:rPr>
              <w:t>amenvatting van het onderzoek</w:t>
            </w:r>
          </w:p>
        </w:tc>
        <w:tc>
          <w:tcPr>
            <w:tcW w:w="8670" w:type="dxa"/>
            <w:tcBorders>
              <w:top w:val="single" w:sz="4" w:space="0" w:color="auto"/>
              <w:bottom w:val="nil"/>
            </w:tcBorders>
            <w:shd w:val="clear" w:color="auto" w:fill="EFBFDF"/>
          </w:tcPr>
          <w:p w14:paraId="2D359879"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r w:rsidRPr="00777C08">
              <w:rPr>
                <w:rFonts w:cs="Calibri-Bold"/>
                <w:bCs/>
                <w:color w:val="000000"/>
                <w:sz w:val="20"/>
                <w:szCs w:val="20"/>
              </w:rPr>
              <w:t xml:space="preserve">Tegen de achtergrond van de structurele arbeidsmarktkrapte is het van maatschappelijk belang dat jongeren kiezen voor studies die niet alleen aansluiten bij hun interesses en talenten, maar ook leiden tot beroepen met goede arbeidsmarktperspectieven en maatschappelijke waarde – met name in sectoren zoals zorg, onderwijs en techniek. Zo een “kansrijke studiekeuze” is van belang voor zowel het individu als de samenleving. Het centrale doel van dit onderzoek is om beter te begrijpen hoe jongeren in het mbo hun studiekeuze maken en hoe zij gestimuleerd kunnen worden om voor kansrijke opleidingen te kiezen. Daarbij wordt onderzocht welke informatie jongeren gebruiken, via welke kanalen zij die verkrijgen, hoe zij arbeidsmarktkansen meewegen en welke afwegingen zij maken. Het onderzoek combineert literatuurstudie, kwantitatieve analyses van onderwijsdata, kwalitatief veldonderzoek op mbo-scholen en een enquête met experimentele elementen onder mbo-afgestudeerden. </w:t>
            </w:r>
          </w:p>
          <w:p w14:paraId="050F60E6"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p>
          <w:p w14:paraId="7095EBC8"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r w:rsidRPr="00777C08">
              <w:rPr>
                <w:rFonts w:cs="Calibri-Bold"/>
                <w:bCs/>
                <w:color w:val="000000"/>
                <w:sz w:val="20"/>
                <w:szCs w:val="20"/>
              </w:rPr>
              <w:t xml:space="preserve">Hoofdstuk 2 gaat in op de vraag hoe jongeren hun studiekeuze maken en welke modellen de – economische, sociologische en psychologische – literatuur hanteert om de factoren en de informatiebronnen te identificeren die relevant zijn voor het studiekeuzeproces. Aan de hand van een literatuurstudie richt dit hoofdstuk zich op drie centrale dimensies die jongeren doorgaans overwegen bij hun studiekeuze: persoonlijke voorkeuren, competenties en arbeidsmarktperspectieven. De literatuur biedt inzicht in de structurele processen waarmee jongeren ontdekken wat zij belangrijk vinden (“wat vind ik leuk?”), waar zij goed in zijn (“waar ben ik goed in?”), en welke opleidingen hen uitzicht bieden op werk (“wat kan ik ermee?”). Uit de literatuur </w:t>
            </w:r>
            <w:r w:rsidRPr="00777C08">
              <w:rPr>
                <w:rFonts w:cs="Calibri-Bold"/>
                <w:bCs/>
                <w:color w:val="000000"/>
                <w:sz w:val="20"/>
                <w:szCs w:val="20"/>
              </w:rPr>
              <w:lastRenderedPageBreak/>
              <w:t xml:space="preserve">blijkt dat jongeren hun keuzes vooral baseren op persoonlijke voorkeuren en competenties, en arbeidsmarktperspectieven in beperktere mate worden meegewogen. Idealiter zouden deze perspectieven een grotere rol moeten spelen, zeker in het licht van arbeidsmarktkrapte en snelle technologische ontwikkelingen. Veel jongeren hebben echter een beperkt of onjuist beeld van toekomstige baankansen, wat de kans op een mismatch of keuzespijt vergroot. Verder blijkt dat jongeren gebruikmaken van uiteenlopende informatiebronnen. Formele kanalen, zoals websites, brochures en open dagen, ondersteunen de eerste oriëntatie, terwijl informele bronnen – zoals ouders, vrienden en sociale netwerken – een sterke invloed hebben op motivatie en beeldvorming. De rol van sociale media groeit hierbij snel. Toch is nog onvoldoende bekend welke informatie jongeren daadwerkelijk gebruiken en via welke kanalen deze het meest effectief wordt overgebracht. Verdere kennis hierover is cruciaal voor het ontwikkelen van gerichte en effectieve voorlichting en begeleiding. </w:t>
            </w:r>
          </w:p>
          <w:p w14:paraId="3F565824"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p>
          <w:p w14:paraId="47578C16"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r w:rsidRPr="00777C08">
              <w:rPr>
                <w:rFonts w:cs="Calibri-Bold"/>
                <w:bCs/>
                <w:color w:val="000000"/>
                <w:sz w:val="20"/>
                <w:szCs w:val="20"/>
              </w:rPr>
              <w:t xml:space="preserve">Hoofdstuk 3 onderzoekt in hoeverre er momenteel sprake is van kansrijke keuzes binnen het mbo. Goede arbeidsmarktperspectieven vormen een belangrijk onderdeel van wat een opleiding kansrijk maakt. Dit hoofdstuk richt zich specifiek op de vraag in welke mate het aantal inschrijvingen per mbo-opleiding beïnvloed wordt door (veranderingen in) arbeidsmarktperspectieven. Aan de hand van administratieve onderwijsdata en gegevens over arbeidsmarktuitkomsten van eerdere cohorten gediplomeerden, analyseren we de relatie tussen arbeidsmarktkansen en opleidingskeuze. Uit de analyses blijkt dat mbo-opleidingen met een sterkere aansluiting op de arbeidsmarkt – bijvoorbeeld in termen van baanzekerheid of loon – meer studenten aantrekken. Dit wijst erop dat jongeren (of hun omgeving) gevoelig zijn voor arbeidsmarktinformatie bij het maken van hun studiekeuze. Arbeidsmarktuitkomsten lijken dus wel degelijk een rol te spelen in het keuzeproces, al is het onduidelijk in hoeverre deze informatie bewust wordt meegewogen of onbewust via beeldvorming wordt opgepikt. </w:t>
            </w:r>
          </w:p>
          <w:p w14:paraId="70A98E26"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p>
          <w:p w14:paraId="4CD57F7D"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r w:rsidRPr="00777C08">
              <w:rPr>
                <w:rFonts w:cs="Calibri-Bold"/>
                <w:bCs/>
                <w:color w:val="000000"/>
                <w:sz w:val="20"/>
                <w:szCs w:val="20"/>
              </w:rPr>
              <w:t>In hoofdstuk 4 staat daarom de vraag centraal welke informatie een rol speelt in het profiel- en studiekeuzeproces van mbo-studenten en via welke kanalen jongeren deze informatie verkrijgen. Aan de hand van kwalitatieve interviews op mbo-scholen, een grootschalige enquête onder recent afgestudeerde mbo’ers en aanvullend vignetonderzoek is onderzocht welke informatie relevant wordt geacht bij het maken van een studiekeuze. Daarbij is gekeken naar zowel objectieve arbeidsmarktinformatie – zoals baankansen en verwachte lonen – als subjectieve inschattingen, zoals de ervaren geschiktheid voor een beroep en de persoonlijke aantrekkelijkheid ervan. Ook is in kaart gebracht welke informatiekanalen (zoals gesprekken met ouders of mentoren, sociale media, websites van onderwijsinstellingen of open dagen) jongeren gebruiken om deze informatie te verzamelen. Het doel van dit deel van het onderzoek is om de Loopbaanoriëntatie, -ontwikkeling en -</w:t>
            </w:r>
            <w:r w:rsidRPr="00777C08">
              <w:rPr>
                <w:rFonts w:cs="Calibri-Bold"/>
                <w:bCs/>
                <w:color w:val="000000"/>
                <w:sz w:val="20"/>
                <w:szCs w:val="20"/>
              </w:rPr>
              <w:lastRenderedPageBreak/>
              <w:t xml:space="preserve">begeleiding (LOB) te verrijken met nieuwe en gedetailleerde inzichten over welke informatie jongeren richting geeft in hun keuzes, en via welke kanalen deze informatie het meest effectief overkomt. Op basis van dit onderzoek wordt duidelijk dat jongeren hun studiekeuze vooral baseren op persoonlijke voorkeuren en inschattingen van hun eigen kunnen. Aspecten zoals “wat vind ik leuk?” en “waar ben ik goed in?” blijken het vaakst te zijn meegewogen. Arbeidsmarktoverwegingen – zoals baankansen, salaris en maatschappelijke relevantie – spelen in de praktijk een minder belangrijke rol. Toch tonen de resultaten van het vignetonderzoek aan dat jongeren wél gevoelig zijn voor objectieve arbeidsmarktinformatie wanneer deze duidelijk en concreet wordt gepresenteerd. Vooral salaris en baanzekerheid blijken van belang in keuzesituaties, waarbij het belang van salaris na diplomering net zo zwaar meeweegt als het belang van de mate waarin de opleiding </w:t>
            </w:r>
            <w:proofErr w:type="spellStart"/>
            <w:r w:rsidRPr="00777C08">
              <w:rPr>
                <w:rFonts w:cs="Calibri-Bold"/>
                <w:bCs/>
                <w:color w:val="000000"/>
                <w:sz w:val="20"/>
                <w:szCs w:val="20"/>
              </w:rPr>
              <w:t>matcht</w:t>
            </w:r>
            <w:proofErr w:type="spellEnd"/>
            <w:r w:rsidRPr="00777C08">
              <w:rPr>
                <w:rFonts w:cs="Calibri-Bold"/>
                <w:bCs/>
                <w:color w:val="000000"/>
                <w:sz w:val="20"/>
                <w:szCs w:val="20"/>
              </w:rPr>
              <w:t xml:space="preserve"> met het eigen kunnen. De keuzeprocessen worden vroeg genomen vinden jongeren in de gesprekken die wij met ze hebben gevoerd: de meeste jongeren maken hun keuze ruim voor de inschrijfdeadline en twijfelen daar relatief weinig over. Ze ervaren de beslissing vaak als rationeel en doordacht. Tegelijkertijd geven velen aan dat hun uiteindelijke ervaring met de opleiding niet altijd overeenkomt met hun oorspronkelijke verwachtingen, wat het belang benadrukt van realistische en toegankelijke voorlichting. Wat betreft de gebruikte informatiebronnen blijkt dat open dagen, websites van mbo-scholen en persoonlijke gesprekken met ouders, familieleden en schoolbegeleiders (zoals mentoren en decanen) een belangrijke rol spelen. Digitale en sociale media zoals </w:t>
            </w:r>
            <w:proofErr w:type="spellStart"/>
            <w:r w:rsidRPr="00777C08">
              <w:rPr>
                <w:rFonts w:cs="Calibri-Bold"/>
                <w:bCs/>
                <w:color w:val="000000"/>
                <w:sz w:val="20"/>
                <w:szCs w:val="20"/>
              </w:rPr>
              <w:t>TikTok</w:t>
            </w:r>
            <w:proofErr w:type="spellEnd"/>
            <w:r w:rsidRPr="00777C08">
              <w:rPr>
                <w:rFonts w:cs="Calibri-Bold"/>
                <w:bCs/>
                <w:color w:val="000000"/>
                <w:sz w:val="20"/>
                <w:szCs w:val="20"/>
              </w:rPr>
              <w:t xml:space="preserve">, YouTube of LinkedIn worden slechts heel beperkt genoemd als bron van informatie. Jongeren vinden gesprekken met docenten en ouders vooral waardevol voor het verkrijgen van inzicht in hun eigen competenties en in de arbeidsmarktkansen van opleidingen, terwijl open dagen en meeloopmomenten vooral helpen bij het ontdekken van persoonlijke interesses. Geen enkele bron blijkt echter op zichzelf bepalend: studenten baseren hun keuzes meestal op een combinatie van informatiekanalen. </w:t>
            </w:r>
          </w:p>
          <w:p w14:paraId="5B30887A" w14:textId="77777777" w:rsid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p>
          <w:p w14:paraId="7BDE25D0" w14:textId="3588C669" w:rsidR="00777C08" w:rsidRPr="00777C08" w:rsidRDefault="00777C08" w:rsidP="00777C08">
            <w:pPr>
              <w:widowControl w:val="0"/>
              <w:tabs>
                <w:tab w:val="right" w:pos="8557"/>
              </w:tabs>
              <w:autoSpaceDE w:val="0"/>
              <w:autoSpaceDN w:val="0"/>
              <w:adjustRightInd w:val="0"/>
              <w:ind w:left="317" w:right="113"/>
              <w:textAlignment w:val="center"/>
              <w:rPr>
                <w:rFonts w:cs="Calibri-Bold"/>
                <w:bCs/>
                <w:color w:val="000000"/>
                <w:sz w:val="20"/>
                <w:szCs w:val="20"/>
              </w:rPr>
            </w:pPr>
            <w:r w:rsidRPr="00777C08">
              <w:rPr>
                <w:rFonts w:cs="Calibri-Bold"/>
                <w:bCs/>
                <w:color w:val="000000"/>
                <w:sz w:val="20"/>
                <w:szCs w:val="20"/>
              </w:rPr>
              <w:t>De bevindingen van ons onderzoek maken duidelijk dat jongeren behoefte hebben aan betrouwbare, gerichte informatie die aansluit bij hun persoonlijke belevingswereld. Vooral arbeidsmarktperspectieven zouden beter ingebed moeten worden in loopbaanoriëntatie, -ontwikkeling en -begeleiding (LOB), bij voorkeur op een manier die inzichtelijk maakt hoe deze zich verhouden tot persoonlijke voorkeuren en talenten. Zo kan LOB effectiever bijdragen aan weloverwogen, kansrijke keuzes die passen bij zowel de ambities van jongeren als de behoeften van de arbeidsmarkt.</w:t>
            </w:r>
          </w:p>
          <w:p w14:paraId="42EC3294" w14:textId="7A17251C" w:rsidR="008C68D2" w:rsidRPr="0066011A" w:rsidRDefault="008C68D2" w:rsidP="00094B96">
            <w:pPr>
              <w:widowControl w:val="0"/>
              <w:autoSpaceDE w:val="0"/>
              <w:autoSpaceDN w:val="0"/>
              <w:adjustRightInd w:val="0"/>
              <w:ind w:left="311" w:right="-15817"/>
              <w:textAlignment w:val="center"/>
              <w:rPr>
                <w:rFonts w:cs="Calibri-Bold"/>
                <w:bCs/>
                <w:color w:val="000000"/>
                <w:sz w:val="20"/>
                <w:szCs w:val="20"/>
              </w:rPr>
            </w:pPr>
          </w:p>
        </w:tc>
      </w:tr>
      <w:tr w:rsidR="00BD6D53" w:rsidRPr="000060A5" w14:paraId="44915C67" w14:textId="77777777" w:rsidTr="00777C08">
        <w:tc>
          <w:tcPr>
            <w:tcW w:w="2670" w:type="dxa"/>
            <w:tcBorders>
              <w:bottom w:val="single" w:sz="4" w:space="0" w:color="auto"/>
            </w:tcBorders>
            <w:tcMar>
              <w:top w:w="80" w:type="dxa"/>
              <w:left w:w="80" w:type="dxa"/>
              <w:bottom w:w="80" w:type="dxa"/>
              <w:right w:w="80" w:type="dxa"/>
            </w:tcMar>
          </w:tcPr>
          <w:p w14:paraId="65364E1D" w14:textId="77777777" w:rsidR="00BD6D53"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CC3399"/>
                <w:sz w:val="20"/>
                <w:szCs w:val="20"/>
              </w:rPr>
              <w:lastRenderedPageBreak/>
              <w:t>TRANSFER</w:t>
            </w:r>
          </w:p>
        </w:tc>
        <w:tc>
          <w:tcPr>
            <w:tcW w:w="8670" w:type="dxa"/>
            <w:tcBorders>
              <w:bottom w:val="single" w:sz="4" w:space="0" w:color="auto"/>
            </w:tcBorders>
          </w:tcPr>
          <w:p w14:paraId="6F5FAD89" w14:textId="77777777" w:rsidR="00BD6D53" w:rsidRPr="000060A5" w:rsidRDefault="00BD6D53" w:rsidP="00C70901">
            <w:pPr>
              <w:widowControl w:val="0"/>
              <w:autoSpaceDE w:val="0"/>
              <w:autoSpaceDN w:val="0"/>
              <w:adjustRightInd w:val="0"/>
              <w:ind w:left="627" w:right="113" w:hanging="284"/>
              <w:textAlignment w:val="center"/>
              <w:rPr>
                <w:rFonts w:cs="Calibri"/>
                <w:sz w:val="20"/>
                <w:szCs w:val="20"/>
              </w:rPr>
            </w:pPr>
          </w:p>
        </w:tc>
      </w:tr>
      <w:tr w:rsidR="00E162FE" w:rsidRPr="000060A5" w14:paraId="756F7DEB" w14:textId="77777777" w:rsidTr="00777C08">
        <w:tc>
          <w:tcPr>
            <w:tcW w:w="2670" w:type="dxa"/>
            <w:tcBorders>
              <w:top w:val="single" w:sz="4" w:space="0" w:color="auto"/>
              <w:bottom w:val="single" w:sz="4" w:space="0" w:color="auto"/>
            </w:tcBorders>
            <w:shd w:val="clear" w:color="auto" w:fill="CC3399"/>
            <w:tcMar>
              <w:top w:w="80" w:type="dxa"/>
              <w:left w:w="80" w:type="dxa"/>
              <w:bottom w:w="80" w:type="dxa"/>
              <w:right w:w="80" w:type="dxa"/>
            </w:tcMar>
          </w:tcPr>
          <w:p w14:paraId="1792AA2C" w14:textId="77777777" w:rsidR="00E162FE" w:rsidRPr="000060A5" w:rsidRDefault="00BD6D53" w:rsidP="00C70901">
            <w:pPr>
              <w:widowControl w:val="0"/>
              <w:autoSpaceDE w:val="0"/>
              <w:autoSpaceDN w:val="0"/>
              <w:adjustRightInd w:val="0"/>
              <w:spacing w:line="288" w:lineRule="auto"/>
              <w:textAlignment w:val="center"/>
              <w:rPr>
                <w:rFonts w:cs="Calibri-Bold"/>
                <w:b/>
                <w:bCs/>
                <w:color w:val="000000"/>
                <w:sz w:val="20"/>
                <w:szCs w:val="20"/>
              </w:rPr>
            </w:pPr>
            <w:r w:rsidRPr="000060A5">
              <w:rPr>
                <w:rFonts w:cs="Calibri-Bold"/>
                <w:b/>
                <w:bCs/>
                <w:color w:val="000000"/>
                <w:sz w:val="20"/>
                <w:szCs w:val="20"/>
              </w:rPr>
              <w:t xml:space="preserve">Wat </w:t>
            </w:r>
            <w:r w:rsidR="00E06B15" w:rsidRPr="000060A5">
              <w:rPr>
                <w:rFonts w:cs="Calibri-Bold"/>
                <w:b/>
                <w:bCs/>
                <w:color w:val="000000"/>
                <w:sz w:val="20"/>
                <w:szCs w:val="20"/>
              </w:rPr>
              <w:t xml:space="preserve">kun je uit het onderzoek </w:t>
            </w:r>
            <w:r w:rsidR="00E06B15" w:rsidRPr="000060A5">
              <w:rPr>
                <w:rFonts w:cs="Calibri-Bold"/>
                <w:b/>
                <w:bCs/>
                <w:color w:val="000000"/>
                <w:sz w:val="20"/>
                <w:szCs w:val="20"/>
              </w:rPr>
              <w:lastRenderedPageBreak/>
              <w:t>meenemen naar de LOB-praktijk?</w:t>
            </w:r>
          </w:p>
        </w:tc>
        <w:tc>
          <w:tcPr>
            <w:tcW w:w="8670" w:type="dxa"/>
            <w:tcBorders>
              <w:top w:val="single" w:sz="4" w:space="0" w:color="auto"/>
              <w:bottom w:val="single" w:sz="4" w:space="0" w:color="auto"/>
            </w:tcBorders>
            <w:shd w:val="clear" w:color="auto" w:fill="EFBFDF"/>
          </w:tcPr>
          <w:p w14:paraId="5C259A8A" w14:textId="748ABE3C" w:rsidR="00101562" w:rsidRDefault="00157488" w:rsidP="00157488">
            <w:pPr>
              <w:widowControl w:val="0"/>
              <w:autoSpaceDE w:val="0"/>
              <w:autoSpaceDN w:val="0"/>
              <w:adjustRightInd w:val="0"/>
              <w:ind w:left="311" w:right="113"/>
              <w:textAlignment w:val="center"/>
              <w:rPr>
                <w:rFonts w:cs="Calibri"/>
                <w:sz w:val="20"/>
                <w:szCs w:val="20"/>
              </w:rPr>
            </w:pPr>
            <w:r w:rsidRPr="00157488">
              <w:rPr>
                <w:rFonts w:cs="Calibri"/>
                <w:sz w:val="20"/>
                <w:szCs w:val="20"/>
              </w:rPr>
              <w:lastRenderedPageBreak/>
              <w:t xml:space="preserve">Uit het onderzoek komt naar voren dat jongeren veel waarde hechten aan eerlijke en betrouwbare </w:t>
            </w:r>
            <w:r w:rsidRPr="00157488">
              <w:rPr>
                <w:rFonts w:cs="Calibri"/>
                <w:sz w:val="20"/>
                <w:szCs w:val="20"/>
              </w:rPr>
              <w:lastRenderedPageBreak/>
              <w:t>informatie over studies die ze krijgen van onderwijsinstellingen bijvoorbeeld op opendagen of meeloopdagen. Ouders, vrienden en familie hebben veel invloed op de keuze van jongeren. Het is belangrijk dat jongeren kiezen wat ze leuk vinden en goed kunnen, maar ook om ze te wijzen op de arbeidsmarktkansen van een studie. Daar hebben ze iets minder aandacht voor en soms ook onjuiste verwachtingen over, maar arbeidsmarktuitkomsten vinden ze uiteindelijk ook belangrijk</w:t>
            </w:r>
          </w:p>
          <w:p w14:paraId="72E43427" w14:textId="77777777" w:rsidR="00101562" w:rsidRDefault="00101562" w:rsidP="0026594A">
            <w:pPr>
              <w:widowControl w:val="0"/>
              <w:autoSpaceDE w:val="0"/>
              <w:autoSpaceDN w:val="0"/>
              <w:adjustRightInd w:val="0"/>
              <w:ind w:left="311" w:right="113"/>
              <w:textAlignment w:val="center"/>
              <w:rPr>
                <w:rFonts w:cs="Calibri"/>
                <w:sz w:val="20"/>
                <w:szCs w:val="20"/>
              </w:rPr>
            </w:pPr>
          </w:p>
          <w:p w14:paraId="35EA37E8" w14:textId="77777777" w:rsidR="002C34EE" w:rsidRPr="000060A5" w:rsidRDefault="002C34EE" w:rsidP="0026594A">
            <w:pPr>
              <w:widowControl w:val="0"/>
              <w:autoSpaceDE w:val="0"/>
              <w:autoSpaceDN w:val="0"/>
              <w:adjustRightInd w:val="0"/>
              <w:ind w:left="311" w:right="113"/>
              <w:textAlignment w:val="center"/>
              <w:rPr>
                <w:rFonts w:cs="Calibri"/>
                <w:sz w:val="20"/>
                <w:szCs w:val="20"/>
              </w:rPr>
            </w:pPr>
          </w:p>
        </w:tc>
      </w:tr>
    </w:tbl>
    <w:p w14:paraId="513E9AE1" w14:textId="3C4B34EF" w:rsidR="00B30C80" w:rsidRDefault="00B30C80"/>
    <w:sectPr w:rsidR="00B30C80" w:rsidSect="00D93FE9">
      <w:headerReference w:type="default" r:id="rId12"/>
      <w:headerReference w:type="first" r:id="rId13"/>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D600" w14:textId="77777777" w:rsidR="006600DE" w:rsidRDefault="006600DE" w:rsidP="006B7196">
      <w:r>
        <w:separator/>
      </w:r>
    </w:p>
  </w:endnote>
  <w:endnote w:type="continuationSeparator" w:id="0">
    <w:p w14:paraId="2A855D05" w14:textId="77777777" w:rsidR="006600DE" w:rsidRDefault="006600DE" w:rsidP="006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Bold">
    <w:altName w:val="Times New Roman"/>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777E" w14:textId="77777777" w:rsidR="006600DE" w:rsidRDefault="006600DE" w:rsidP="006B7196">
      <w:r>
        <w:separator/>
      </w:r>
    </w:p>
  </w:footnote>
  <w:footnote w:type="continuationSeparator" w:id="0">
    <w:p w14:paraId="3B05408A" w14:textId="77777777" w:rsidR="006600DE" w:rsidRDefault="006600DE" w:rsidP="006B7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F67E" w14:textId="77777777" w:rsidR="00D93FE9" w:rsidRDefault="00897B5C">
    <w:pPr>
      <w:pStyle w:val="Koptekst"/>
    </w:pPr>
    <w:r>
      <w:rPr>
        <w:noProof/>
      </w:rPr>
      <w:drawing>
        <wp:anchor distT="0" distB="0" distL="114300" distR="114300" simplePos="0" relativeHeight="251657216" behindDoc="1" locked="0" layoutInCell="1" allowOverlap="1" wp14:anchorId="1AFB2511" wp14:editId="2FC9BAD8">
          <wp:simplePos x="0" y="0"/>
          <wp:positionH relativeFrom="column">
            <wp:posOffset>-914400</wp:posOffset>
          </wp:positionH>
          <wp:positionV relativeFrom="paragraph">
            <wp:posOffset>-464185</wp:posOffset>
          </wp:positionV>
          <wp:extent cx="10693400" cy="5251450"/>
          <wp:effectExtent l="0" t="0" r="0" b="0"/>
          <wp:wrapNone/>
          <wp:docPr id="1932056881" name="Afbeelding 1932056881" descr="LOB-onderzoek Wordsjabloon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B-onderzoek Wordsjabloon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0" cy="52514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EA07" w14:textId="77777777" w:rsidR="00D93FE9" w:rsidRDefault="00897B5C">
    <w:pPr>
      <w:pStyle w:val="Koptekst"/>
    </w:pPr>
    <w:r>
      <w:rPr>
        <w:noProof/>
      </w:rPr>
      <w:drawing>
        <wp:anchor distT="0" distB="0" distL="114300" distR="114300" simplePos="0" relativeHeight="251658240" behindDoc="1" locked="0" layoutInCell="1" allowOverlap="1" wp14:anchorId="6911B6C0" wp14:editId="679CCC1F">
          <wp:simplePos x="0" y="0"/>
          <wp:positionH relativeFrom="column">
            <wp:posOffset>-914400</wp:posOffset>
          </wp:positionH>
          <wp:positionV relativeFrom="paragraph">
            <wp:posOffset>-464185</wp:posOffset>
          </wp:positionV>
          <wp:extent cx="10692130" cy="4134485"/>
          <wp:effectExtent l="0" t="0" r="0" b="0"/>
          <wp:wrapNone/>
          <wp:docPr id="1561023598" name="Afbeelding 1561023598" descr="LOB-onderzoek Wordsjabloon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B-onderzoek Wordsjabloon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4134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DF6"/>
    <w:multiLevelType w:val="multilevel"/>
    <w:tmpl w:val="407C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A1812"/>
    <w:multiLevelType w:val="hybridMultilevel"/>
    <w:tmpl w:val="5F1C3EB8"/>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 w15:restartNumberingAfterBreak="0">
    <w:nsid w:val="45D003DB"/>
    <w:multiLevelType w:val="hybridMultilevel"/>
    <w:tmpl w:val="24BA4C46"/>
    <w:lvl w:ilvl="0" w:tplc="04130019">
      <w:start w:val="1"/>
      <w:numFmt w:val="lowerLetter"/>
      <w:lvlText w:val="%1."/>
      <w:lvlJc w:val="left"/>
      <w:pPr>
        <w:ind w:left="1031" w:hanging="360"/>
      </w:pPr>
    </w:lvl>
    <w:lvl w:ilvl="1" w:tplc="04130019" w:tentative="1">
      <w:start w:val="1"/>
      <w:numFmt w:val="lowerLetter"/>
      <w:lvlText w:val="%2."/>
      <w:lvlJc w:val="left"/>
      <w:pPr>
        <w:ind w:left="1751" w:hanging="360"/>
      </w:pPr>
    </w:lvl>
    <w:lvl w:ilvl="2" w:tplc="0413001B" w:tentative="1">
      <w:start w:val="1"/>
      <w:numFmt w:val="lowerRoman"/>
      <w:lvlText w:val="%3."/>
      <w:lvlJc w:val="right"/>
      <w:pPr>
        <w:ind w:left="2471" w:hanging="180"/>
      </w:pPr>
    </w:lvl>
    <w:lvl w:ilvl="3" w:tplc="0413000F" w:tentative="1">
      <w:start w:val="1"/>
      <w:numFmt w:val="decimal"/>
      <w:lvlText w:val="%4."/>
      <w:lvlJc w:val="left"/>
      <w:pPr>
        <w:ind w:left="3191" w:hanging="360"/>
      </w:pPr>
    </w:lvl>
    <w:lvl w:ilvl="4" w:tplc="04130019" w:tentative="1">
      <w:start w:val="1"/>
      <w:numFmt w:val="lowerLetter"/>
      <w:lvlText w:val="%5."/>
      <w:lvlJc w:val="left"/>
      <w:pPr>
        <w:ind w:left="3911" w:hanging="360"/>
      </w:pPr>
    </w:lvl>
    <w:lvl w:ilvl="5" w:tplc="0413001B" w:tentative="1">
      <w:start w:val="1"/>
      <w:numFmt w:val="lowerRoman"/>
      <w:lvlText w:val="%6."/>
      <w:lvlJc w:val="right"/>
      <w:pPr>
        <w:ind w:left="4631" w:hanging="180"/>
      </w:pPr>
    </w:lvl>
    <w:lvl w:ilvl="6" w:tplc="0413000F" w:tentative="1">
      <w:start w:val="1"/>
      <w:numFmt w:val="decimal"/>
      <w:lvlText w:val="%7."/>
      <w:lvlJc w:val="left"/>
      <w:pPr>
        <w:ind w:left="5351" w:hanging="360"/>
      </w:pPr>
    </w:lvl>
    <w:lvl w:ilvl="7" w:tplc="04130019" w:tentative="1">
      <w:start w:val="1"/>
      <w:numFmt w:val="lowerLetter"/>
      <w:lvlText w:val="%8."/>
      <w:lvlJc w:val="left"/>
      <w:pPr>
        <w:ind w:left="6071" w:hanging="360"/>
      </w:pPr>
    </w:lvl>
    <w:lvl w:ilvl="8" w:tplc="0413001B" w:tentative="1">
      <w:start w:val="1"/>
      <w:numFmt w:val="lowerRoman"/>
      <w:lvlText w:val="%9."/>
      <w:lvlJc w:val="right"/>
      <w:pPr>
        <w:ind w:left="6791" w:hanging="180"/>
      </w:pPr>
    </w:lvl>
  </w:abstractNum>
  <w:abstractNum w:abstractNumId="3" w15:restartNumberingAfterBreak="0">
    <w:nsid w:val="4AEA25E4"/>
    <w:multiLevelType w:val="hybridMultilevel"/>
    <w:tmpl w:val="A3E07560"/>
    <w:lvl w:ilvl="0" w:tplc="8B8C0150">
      <w:start w:val="1"/>
      <w:numFmt w:val="decimal"/>
      <w:lvlText w:val="%1)"/>
      <w:lvlJc w:val="left"/>
      <w:pPr>
        <w:ind w:left="671" w:hanging="360"/>
      </w:pPr>
      <w:rPr>
        <w:rFonts w:hint="default"/>
      </w:rPr>
    </w:lvl>
    <w:lvl w:ilvl="1" w:tplc="04130019" w:tentative="1">
      <w:start w:val="1"/>
      <w:numFmt w:val="lowerLetter"/>
      <w:lvlText w:val="%2."/>
      <w:lvlJc w:val="left"/>
      <w:pPr>
        <w:ind w:left="1391" w:hanging="360"/>
      </w:pPr>
    </w:lvl>
    <w:lvl w:ilvl="2" w:tplc="0413001B" w:tentative="1">
      <w:start w:val="1"/>
      <w:numFmt w:val="lowerRoman"/>
      <w:lvlText w:val="%3."/>
      <w:lvlJc w:val="right"/>
      <w:pPr>
        <w:ind w:left="2111" w:hanging="180"/>
      </w:pPr>
    </w:lvl>
    <w:lvl w:ilvl="3" w:tplc="0413000F" w:tentative="1">
      <w:start w:val="1"/>
      <w:numFmt w:val="decimal"/>
      <w:lvlText w:val="%4."/>
      <w:lvlJc w:val="left"/>
      <w:pPr>
        <w:ind w:left="2831" w:hanging="360"/>
      </w:pPr>
    </w:lvl>
    <w:lvl w:ilvl="4" w:tplc="04130019" w:tentative="1">
      <w:start w:val="1"/>
      <w:numFmt w:val="lowerLetter"/>
      <w:lvlText w:val="%5."/>
      <w:lvlJc w:val="left"/>
      <w:pPr>
        <w:ind w:left="3551" w:hanging="360"/>
      </w:pPr>
    </w:lvl>
    <w:lvl w:ilvl="5" w:tplc="0413001B" w:tentative="1">
      <w:start w:val="1"/>
      <w:numFmt w:val="lowerRoman"/>
      <w:lvlText w:val="%6."/>
      <w:lvlJc w:val="right"/>
      <w:pPr>
        <w:ind w:left="4271" w:hanging="180"/>
      </w:pPr>
    </w:lvl>
    <w:lvl w:ilvl="6" w:tplc="0413000F" w:tentative="1">
      <w:start w:val="1"/>
      <w:numFmt w:val="decimal"/>
      <w:lvlText w:val="%7."/>
      <w:lvlJc w:val="left"/>
      <w:pPr>
        <w:ind w:left="4991" w:hanging="360"/>
      </w:pPr>
    </w:lvl>
    <w:lvl w:ilvl="7" w:tplc="04130019" w:tentative="1">
      <w:start w:val="1"/>
      <w:numFmt w:val="lowerLetter"/>
      <w:lvlText w:val="%8."/>
      <w:lvlJc w:val="left"/>
      <w:pPr>
        <w:ind w:left="5711" w:hanging="360"/>
      </w:pPr>
    </w:lvl>
    <w:lvl w:ilvl="8" w:tplc="0413001B" w:tentative="1">
      <w:start w:val="1"/>
      <w:numFmt w:val="lowerRoman"/>
      <w:lvlText w:val="%9."/>
      <w:lvlJc w:val="right"/>
      <w:pPr>
        <w:ind w:left="6431" w:hanging="180"/>
      </w:pPr>
    </w:lvl>
  </w:abstractNum>
  <w:num w:numId="1" w16cid:durableId="132872298">
    <w:abstractNumId w:val="1"/>
  </w:num>
  <w:num w:numId="2" w16cid:durableId="464474328">
    <w:abstractNumId w:val="2"/>
  </w:num>
  <w:num w:numId="3" w16cid:durableId="2019623330">
    <w:abstractNumId w:val="3"/>
  </w:num>
  <w:num w:numId="4" w16cid:durableId="130026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5C"/>
    <w:rsid w:val="000060A5"/>
    <w:rsid w:val="00016D8B"/>
    <w:rsid w:val="000518AD"/>
    <w:rsid w:val="000873B8"/>
    <w:rsid w:val="000874AB"/>
    <w:rsid w:val="00094B96"/>
    <w:rsid w:val="000A4659"/>
    <w:rsid w:val="000B1BC8"/>
    <w:rsid w:val="000C3287"/>
    <w:rsid w:val="000D3146"/>
    <w:rsid w:val="000F5044"/>
    <w:rsid w:val="00101562"/>
    <w:rsid w:val="00111C1C"/>
    <w:rsid w:val="00157488"/>
    <w:rsid w:val="0017165D"/>
    <w:rsid w:val="00202790"/>
    <w:rsid w:val="0021127A"/>
    <w:rsid w:val="00234F2B"/>
    <w:rsid w:val="0026594A"/>
    <w:rsid w:val="002954E4"/>
    <w:rsid w:val="002C34EE"/>
    <w:rsid w:val="002C7BEE"/>
    <w:rsid w:val="00315FE4"/>
    <w:rsid w:val="00321F98"/>
    <w:rsid w:val="0034519E"/>
    <w:rsid w:val="00367284"/>
    <w:rsid w:val="003A0F3A"/>
    <w:rsid w:val="003A5EB5"/>
    <w:rsid w:val="003C1CCA"/>
    <w:rsid w:val="00420F17"/>
    <w:rsid w:val="004260C6"/>
    <w:rsid w:val="00436958"/>
    <w:rsid w:val="00451FC8"/>
    <w:rsid w:val="004B4246"/>
    <w:rsid w:val="004E5A6C"/>
    <w:rsid w:val="00542360"/>
    <w:rsid w:val="00566C0E"/>
    <w:rsid w:val="00587F66"/>
    <w:rsid w:val="005A2947"/>
    <w:rsid w:val="005D7C4A"/>
    <w:rsid w:val="005F37DA"/>
    <w:rsid w:val="005F7488"/>
    <w:rsid w:val="00620A1B"/>
    <w:rsid w:val="006600DE"/>
    <w:rsid w:val="0066011A"/>
    <w:rsid w:val="00660CC8"/>
    <w:rsid w:val="00665287"/>
    <w:rsid w:val="006755FF"/>
    <w:rsid w:val="006931BA"/>
    <w:rsid w:val="006B7196"/>
    <w:rsid w:val="006C5D45"/>
    <w:rsid w:val="006D26D4"/>
    <w:rsid w:val="0074746D"/>
    <w:rsid w:val="007558D4"/>
    <w:rsid w:val="00777AE7"/>
    <w:rsid w:val="00777C08"/>
    <w:rsid w:val="007B1820"/>
    <w:rsid w:val="007C0D10"/>
    <w:rsid w:val="007E1771"/>
    <w:rsid w:val="007E2203"/>
    <w:rsid w:val="007F72AD"/>
    <w:rsid w:val="00806A34"/>
    <w:rsid w:val="00830855"/>
    <w:rsid w:val="00835959"/>
    <w:rsid w:val="008976B2"/>
    <w:rsid w:val="00897B5C"/>
    <w:rsid w:val="008B46CA"/>
    <w:rsid w:val="008B521C"/>
    <w:rsid w:val="008C68D2"/>
    <w:rsid w:val="008D4AA5"/>
    <w:rsid w:val="00902D38"/>
    <w:rsid w:val="00917E8D"/>
    <w:rsid w:val="00941F9F"/>
    <w:rsid w:val="009753E7"/>
    <w:rsid w:val="009A01EE"/>
    <w:rsid w:val="009A0B96"/>
    <w:rsid w:val="009D5532"/>
    <w:rsid w:val="00A05966"/>
    <w:rsid w:val="00A13605"/>
    <w:rsid w:val="00A1406C"/>
    <w:rsid w:val="00A17CC4"/>
    <w:rsid w:val="00A45287"/>
    <w:rsid w:val="00AD5528"/>
    <w:rsid w:val="00AF02A3"/>
    <w:rsid w:val="00B30C80"/>
    <w:rsid w:val="00B32B0A"/>
    <w:rsid w:val="00B42BB4"/>
    <w:rsid w:val="00B61619"/>
    <w:rsid w:val="00BA2593"/>
    <w:rsid w:val="00BD55C8"/>
    <w:rsid w:val="00BD6D53"/>
    <w:rsid w:val="00BE0FA4"/>
    <w:rsid w:val="00C14482"/>
    <w:rsid w:val="00C411B8"/>
    <w:rsid w:val="00C45975"/>
    <w:rsid w:val="00C52406"/>
    <w:rsid w:val="00C70901"/>
    <w:rsid w:val="00C8412A"/>
    <w:rsid w:val="00C860D3"/>
    <w:rsid w:val="00CD4E83"/>
    <w:rsid w:val="00CF15FF"/>
    <w:rsid w:val="00D535A8"/>
    <w:rsid w:val="00D62C6C"/>
    <w:rsid w:val="00D870C1"/>
    <w:rsid w:val="00D93FE9"/>
    <w:rsid w:val="00DB168D"/>
    <w:rsid w:val="00DE4678"/>
    <w:rsid w:val="00DF0BD6"/>
    <w:rsid w:val="00DF3804"/>
    <w:rsid w:val="00E06B15"/>
    <w:rsid w:val="00E162FE"/>
    <w:rsid w:val="00E2347B"/>
    <w:rsid w:val="00E553E9"/>
    <w:rsid w:val="00E92114"/>
    <w:rsid w:val="00E97135"/>
    <w:rsid w:val="00EB3AE0"/>
    <w:rsid w:val="00F157B8"/>
    <w:rsid w:val="00F26DCD"/>
    <w:rsid w:val="00F329FC"/>
    <w:rsid w:val="00F5352C"/>
    <w:rsid w:val="00F674F3"/>
    <w:rsid w:val="00F71186"/>
    <w:rsid w:val="00F9233E"/>
    <w:rsid w:val="00FA0FB8"/>
    <w:rsid w:val="00FD1471"/>
    <w:rsid w:val="00FD3FA1"/>
    <w:rsid w:val="00FF5272"/>
    <w:rsid w:val="00FF53D8"/>
    <w:rsid w:val="00FF7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B458D6"/>
  <w15:chartTrackingRefBased/>
  <w15:docId w15:val="{70A909AA-7950-46AE-8070-DEBF67B8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2FE"/>
    <w:rPr>
      <w:rFonts w:eastAsia="Yu Mincho"/>
      <w:sz w:val="24"/>
      <w:szCs w:val="24"/>
    </w:rPr>
  </w:style>
  <w:style w:type="paragraph" w:styleId="Kop1">
    <w:name w:val="heading 1"/>
    <w:basedOn w:val="Standaard"/>
    <w:next w:val="Standaard"/>
    <w:link w:val="Kop1Char"/>
    <w:uiPriority w:val="9"/>
    <w:qFormat/>
    <w:rsid w:val="00C4597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leurrijkelijst-accent11">
    <w:name w:val="Kleurrijke lijst - accent 11"/>
    <w:basedOn w:val="Standaard"/>
    <w:uiPriority w:val="34"/>
    <w:qFormat/>
    <w:rsid w:val="00E162FE"/>
    <w:pPr>
      <w:ind w:left="720"/>
      <w:contextualSpacing/>
    </w:pPr>
  </w:style>
  <w:style w:type="paragraph" w:styleId="Koptekst">
    <w:name w:val="header"/>
    <w:basedOn w:val="Standaard"/>
    <w:link w:val="KoptekstChar"/>
    <w:uiPriority w:val="99"/>
    <w:unhideWhenUsed/>
    <w:rsid w:val="006B7196"/>
    <w:pPr>
      <w:tabs>
        <w:tab w:val="center" w:pos="4536"/>
        <w:tab w:val="right" w:pos="9072"/>
      </w:tabs>
    </w:pPr>
  </w:style>
  <w:style w:type="character" w:customStyle="1" w:styleId="KoptekstChar">
    <w:name w:val="Koptekst Char"/>
    <w:link w:val="Koptekst"/>
    <w:uiPriority w:val="99"/>
    <w:rsid w:val="006B7196"/>
    <w:rPr>
      <w:rFonts w:eastAsia="Yu Mincho"/>
      <w:sz w:val="24"/>
      <w:szCs w:val="24"/>
      <w:lang w:eastAsia="nl-NL"/>
    </w:rPr>
  </w:style>
  <w:style w:type="paragraph" w:styleId="Voettekst">
    <w:name w:val="footer"/>
    <w:basedOn w:val="Standaard"/>
    <w:link w:val="VoettekstChar"/>
    <w:uiPriority w:val="99"/>
    <w:unhideWhenUsed/>
    <w:rsid w:val="006B7196"/>
    <w:pPr>
      <w:tabs>
        <w:tab w:val="center" w:pos="4536"/>
        <w:tab w:val="right" w:pos="9072"/>
      </w:tabs>
    </w:pPr>
  </w:style>
  <w:style w:type="character" w:customStyle="1" w:styleId="VoettekstChar">
    <w:name w:val="Voettekst Char"/>
    <w:link w:val="Voettekst"/>
    <w:uiPriority w:val="99"/>
    <w:rsid w:val="006B7196"/>
    <w:rPr>
      <w:rFonts w:eastAsia="Yu Mincho"/>
      <w:sz w:val="24"/>
      <w:szCs w:val="24"/>
      <w:lang w:eastAsia="nl-NL"/>
    </w:rPr>
  </w:style>
  <w:style w:type="paragraph" w:styleId="Ballontekst">
    <w:name w:val="Balloon Text"/>
    <w:basedOn w:val="Standaard"/>
    <w:link w:val="BallontekstChar"/>
    <w:uiPriority w:val="99"/>
    <w:semiHidden/>
    <w:unhideWhenUsed/>
    <w:rsid w:val="000874AB"/>
    <w:rPr>
      <w:rFonts w:ascii="Segoe UI" w:hAnsi="Segoe UI" w:cs="Segoe UI"/>
      <w:sz w:val="18"/>
      <w:szCs w:val="18"/>
    </w:rPr>
  </w:style>
  <w:style w:type="character" w:customStyle="1" w:styleId="BallontekstChar">
    <w:name w:val="Ballontekst Char"/>
    <w:link w:val="Ballontekst"/>
    <w:uiPriority w:val="99"/>
    <w:semiHidden/>
    <w:rsid w:val="000874AB"/>
    <w:rPr>
      <w:rFonts w:ascii="Segoe UI" w:eastAsia="Yu Mincho" w:hAnsi="Segoe UI" w:cs="Segoe UI"/>
      <w:sz w:val="18"/>
      <w:szCs w:val="18"/>
      <w:lang w:eastAsia="nl-NL"/>
    </w:rPr>
  </w:style>
  <w:style w:type="character" w:styleId="Verwijzingopmerking">
    <w:name w:val="annotation reference"/>
    <w:uiPriority w:val="99"/>
    <w:semiHidden/>
    <w:unhideWhenUsed/>
    <w:rsid w:val="00E06B15"/>
    <w:rPr>
      <w:sz w:val="16"/>
      <w:szCs w:val="16"/>
    </w:rPr>
  </w:style>
  <w:style w:type="paragraph" w:styleId="Tekstopmerking">
    <w:name w:val="annotation text"/>
    <w:basedOn w:val="Standaard"/>
    <w:link w:val="TekstopmerkingChar"/>
    <w:uiPriority w:val="99"/>
    <w:semiHidden/>
    <w:unhideWhenUsed/>
    <w:rsid w:val="00E06B15"/>
    <w:rPr>
      <w:sz w:val="20"/>
      <w:szCs w:val="20"/>
    </w:rPr>
  </w:style>
  <w:style w:type="character" w:customStyle="1" w:styleId="TekstopmerkingChar">
    <w:name w:val="Tekst opmerking Char"/>
    <w:link w:val="Tekstopmerking"/>
    <w:uiPriority w:val="99"/>
    <w:semiHidden/>
    <w:rsid w:val="00E06B15"/>
    <w:rPr>
      <w:rFonts w:eastAsia="Yu Mincho"/>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06B15"/>
    <w:rPr>
      <w:b/>
      <w:bCs/>
    </w:rPr>
  </w:style>
  <w:style w:type="character" w:customStyle="1" w:styleId="OnderwerpvanopmerkingChar">
    <w:name w:val="Onderwerp van opmerking Char"/>
    <w:link w:val="Onderwerpvanopmerking"/>
    <w:uiPriority w:val="99"/>
    <w:semiHidden/>
    <w:rsid w:val="00E06B15"/>
    <w:rPr>
      <w:rFonts w:eastAsia="Yu Mincho"/>
      <w:b/>
      <w:bCs/>
      <w:sz w:val="20"/>
      <w:szCs w:val="20"/>
      <w:lang w:eastAsia="nl-NL"/>
    </w:rPr>
  </w:style>
  <w:style w:type="character" w:styleId="Hyperlink">
    <w:name w:val="Hyperlink"/>
    <w:basedOn w:val="Standaardalinea-lettertype"/>
    <w:uiPriority w:val="99"/>
    <w:unhideWhenUsed/>
    <w:rsid w:val="00B32B0A"/>
    <w:rPr>
      <w:color w:val="0563C1" w:themeColor="hyperlink"/>
      <w:u w:val="single"/>
    </w:rPr>
  </w:style>
  <w:style w:type="character" w:styleId="Onopgelostemelding">
    <w:name w:val="Unresolved Mention"/>
    <w:basedOn w:val="Standaardalinea-lettertype"/>
    <w:uiPriority w:val="99"/>
    <w:semiHidden/>
    <w:unhideWhenUsed/>
    <w:rsid w:val="00B32B0A"/>
    <w:rPr>
      <w:color w:val="605E5C"/>
      <w:shd w:val="clear" w:color="auto" w:fill="E1DFDD"/>
    </w:rPr>
  </w:style>
  <w:style w:type="character" w:styleId="GevolgdeHyperlink">
    <w:name w:val="FollowedHyperlink"/>
    <w:basedOn w:val="Standaardalinea-lettertype"/>
    <w:uiPriority w:val="99"/>
    <w:semiHidden/>
    <w:unhideWhenUsed/>
    <w:rsid w:val="00B32B0A"/>
    <w:rPr>
      <w:color w:val="954F72" w:themeColor="followedHyperlink"/>
      <w:u w:val="single"/>
    </w:rPr>
  </w:style>
  <w:style w:type="paragraph" w:styleId="Lijstalinea">
    <w:name w:val="List Paragraph"/>
    <w:basedOn w:val="Standaard"/>
    <w:uiPriority w:val="63"/>
    <w:qFormat/>
    <w:rsid w:val="00F674F3"/>
    <w:pPr>
      <w:ind w:left="720"/>
      <w:contextualSpacing/>
    </w:pPr>
  </w:style>
  <w:style w:type="character" w:customStyle="1" w:styleId="Kop1Char">
    <w:name w:val="Kop 1 Char"/>
    <w:basedOn w:val="Standaardalinea-lettertype"/>
    <w:link w:val="Kop1"/>
    <w:uiPriority w:val="9"/>
    <w:rsid w:val="00C45975"/>
    <w:rPr>
      <w:rFonts w:asciiTheme="majorHAnsi" w:eastAsiaTheme="majorEastAsia" w:hAnsiTheme="majorHAnsi" w:cstheme="majorBidi"/>
      <w:color w:val="2E74B5" w:themeColor="accent1" w:themeShade="BF"/>
      <w:sz w:val="32"/>
      <w:szCs w:val="32"/>
    </w:rPr>
  </w:style>
  <w:style w:type="paragraph" w:customStyle="1" w:styleId="p1">
    <w:name w:val="p1"/>
    <w:basedOn w:val="Standaard"/>
    <w:rsid w:val="00094B96"/>
    <w:rPr>
      <w:rFonts w:ascii="Helvetica" w:eastAsia="Times New Roman" w:hAnsi="Helvetica"/>
      <w:color w:val="000E3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23142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is.maastrichtuniversity.nl/en/publications/kansrijk-kiezen-in-het-mbo-overwegingen-van-jongeren-bij-hun-stu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1E1D5BF112146BA3BE742333C42D3" ma:contentTypeVersion="19" ma:contentTypeDescription="Een nieuw document maken." ma:contentTypeScope="" ma:versionID="586ef04d525734845b41352f17b4e442">
  <xsd:schema xmlns:xsd="http://www.w3.org/2001/XMLSchema" xmlns:xs="http://www.w3.org/2001/XMLSchema" xmlns:p="http://schemas.microsoft.com/office/2006/metadata/properties" xmlns:ns2="b29f19b9-8fc7-4e14-8d2a-ea1cad8f848a" xmlns:ns3="379d0661-6e5b-49d4-8ef3-635e57df0996" targetNamespace="http://schemas.microsoft.com/office/2006/metadata/properties" ma:root="true" ma:fieldsID="12a53d21a608ffc5e69ecf6cabed7d2f" ns2:_="" ns3:_="">
    <xsd:import namespace="b29f19b9-8fc7-4e14-8d2a-ea1cad8f848a"/>
    <xsd:import namespace="379d0661-6e5b-49d4-8ef3-635e57df0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f19b9-8fc7-4e14-8d2a-ea1cad8f8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0661-6e5b-49d4-8ef3-635e57df099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766600-f345-4d5b-bb2b-cb153381e020}" ma:internalName="TaxCatchAll" ma:showField="CatchAllData" ma:web="379d0661-6e5b-49d4-8ef3-635e57df0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9d0661-6e5b-49d4-8ef3-635e57df0996" xsi:nil="true"/>
    <lcf76f155ced4ddcb4097134ff3c332f xmlns="b29f19b9-8fc7-4e14-8d2a-ea1cad8f84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TURABIAN.XSL" StyleName="Turabian"/>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392ABE87-E82D-41BA-8C0A-01BB06CD3702}"/>
</file>

<file path=customXml/itemProps2.xml><?xml version="1.0" encoding="utf-8"?>
<ds:datastoreItem xmlns:ds="http://schemas.openxmlformats.org/officeDocument/2006/customXml" ds:itemID="{C17676A4-02D0-43EE-8C49-27C1F8722F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C277D-9189-45CE-8182-6EA60EFA9DBD}">
  <ds:schemaRefs>
    <ds:schemaRef ds:uri="http://schemas.microsoft.com/sharepoint/v3/contenttype/forms"/>
  </ds:schemaRefs>
</ds:datastoreItem>
</file>

<file path=customXml/itemProps4.xml><?xml version="1.0" encoding="utf-8"?>
<ds:datastoreItem xmlns:ds="http://schemas.openxmlformats.org/officeDocument/2006/customXml" ds:itemID="{B511C574-8AED-430C-B4A3-ED7E03FEF40E}">
  <ds:schemaRefs>
    <ds:schemaRef ds:uri="http://schemas.openxmlformats.org/officeDocument/2006/bibliography"/>
  </ds:schemaRefs>
</ds:datastoreItem>
</file>

<file path=customXml/itemProps5.xml><?xml version="1.0" encoding="utf-8"?>
<ds:datastoreItem xmlns:ds="http://schemas.openxmlformats.org/officeDocument/2006/customXml" ds:itemID="{5EBEE9F3-3074-4E91-BD06-1F39FCE0DBCA}"/>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7372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MBO Raad</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Ivette Kleijngeld</dc:creator>
  <cp:keywords/>
  <dc:description/>
  <cp:lastModifiedBy>Annet Hermans</cp:lastModifiedBy>
  <cp:revision>2</cp:revision>
  <cp:lastPrinted>2020-04-23T07:45:00Z</cp:lastPrinted>
  <dcterms:created xsi:type="dcterms:W3CDTF">2026-03-13T16:56:00Z</dcterms:created>
  <dcterms:modified xsi:type="dcterms:W3CDTF">2026-03-13T16:56:00Z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0x0101008A51E1D5BF112146BA3BE742333C42D3</vt:lpwstr>
  </property>
</Properties>
</file>