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4842" w:tblpY="675"/>
        <w:tblW w:w="11340" w:type="dxa"/>
        <w:tblBorders>
          <w:insideH w:val="single" w:sz="4" w:space="0" w:color="auto"/>
        </w:tblBorders>
        <w:tblCellMar>
          <w:left w:w="0" w:type="dxa"/>
          <w:right w:w="0" w:type="dxa"/>
        </w:tblCellMar>
        <w:tblLook w:val="0000" w:firstRow="0" w:lastRow="0" w:firstColumn="0" w:lastColumn="0" w:noHBand="0" w:noVBand="0"/>
      </w:tblPr>
      <w:tblGrid>
        <w:gridCol w:w="2670"/>
        <w:gridCol w:w="8670"/>
      </w:tblGrid>
      <w:tr w:rsidR="00E162FE" w:rsidRPr="000060A5" w14:paraId="150D77A5" w14:textId="77777777" w:rsidTr="00C70901">
        <w:tc>
          <w:tcPr>
            <w:tcW w:w="2670" w:type="dxa"/>
            <w:tcMar>
              <w:top w:w="80" w:type="dxa"/>
              <w:left w:w="80" w:type="dxa"/>
              <w:bottom w:w="80" w:type="dxa"/>
              <w:right w:w="80" w:type="dxa"/>
            </w:tcMar>
          </w:tcPr>
          <w:p w14:paraId="6516AAD1" w14:textId="399C3663" w:rsidR="00E162FE" w:rsidRDefault="00A17CC4" w:rsidP="00C70901">
            <w:pPr>
              <w:widowControl w:val="0"/>
              <w:autoSpaceDE w:val="0"/>
              <w:autoSpaceDN w:val="0"/>
              <w:adjustRightInd w:val="0"/>
              <w:spacing w:line="288" w:lineRule="auto"/>
              <w:textAlignment w:val="center"/>
              <w:rPr>
                <w:rFonts w:cs="Calibri-Bold"/>
                <w:b/>
                <w:bCs/>
                <w:color w:val="CC3399"/>
                <w:sz w:val="20"/>
                <w:szCs w:val="20"/>
              </w:rPr>
            </w:pPr>
            <w:r>
              <w:rPr>
                <w:rFonts w:cs="Calibri-Bold"/>
                <w:b/>
                <w:bCs/>
                <w:noProof/>
                <w:color w:val="CC3399"/>
                <w:sz w:val="20"/>
                <w:szCs w:val="20"/>
              </w:rPr>
              <mc:AlternateContent>
                <mc:Choice Requires="wps">
                  <w:drawing>
                    <wp:anchor distT="0" distB="0" distL="114300" distR="114300" simplePos="0" relativeHeight="251659264" behindDoc="0" locked="1" layoutInCell="1" allowOverlap="1" wp14:anchorId="38DF3FDE" wp14:editId="474C9DE2">
                      <wp:simplePos x="0" y="0"/>
                      <wp:positionH relativeFrom="column">
                        <wp:posOffset>-1931035</wp:posOffset>
                      </wp:positionH>
                      <wp:positionV relativeFrom="page">
                        <wp:posOffset>-135255</wp:posOffset>
                      </wp:positionV>
                      <wp:extent cx="1767840" cy="5486400"/>
                      <wp:effectExtent l="0" t="0" r="3810" b="0"/>
                      <wp:wrapNone/>
                      <wp:docPr id="9" name="Tekstvak 9"/>
                      <wp:cNvGraphicFramePr/>
                      <a:graphic xmlns:a="http://schemas.openxmlformats.org/drawingml/2006/main">
                        <a:graphicData uri="http://schemas.microsoft.com/office/word/2010/wordprocessingShape">
                          <wps:wsp>
                            <wps:cNvSpPr txBox="1"/>
                            <wps:spPr>
                              <a:xfrm>
                                <a:off x="0" y="0"/>
                                <a:ext cx="1767840" cy="5486400"/>
                              </a:xfrm>
                              <a:prstGeom prst="rect">
                                <a:avLst/>
                              </a:prstGeom>
                              <a:solidFill>
                                <a:schemeClr val="lt1"/>
                              </a:solidFill>
                              <a:ln w="6350">
                                <a:noFill/>
                              </a:ln>
                            </wps:spPr>
                            <wps:txb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4B76541F" w:rsidR="005F37DA" w:rsidRPr="009E16B1" w:rsidRDefault="00000000" w:rsidP="005F37DA">
                                  <w:pPr>
                                    <w:spacing w:line="252" w:lineRule="auto"/>
                                    <w:rPr>
                                      <w:sz w:val="16"/>
                                      <w:szCs w:val="16"/>
                                    </w:rPr>
                                  </w:pPr>
                                  <w:sdt>
                                    <w:sdtPr>
                                      <w:rPr>
                                        <w:rFonts w:cs="Calibri"/>
                                        <w:sz w:val="16"/>
                                        <w:szCs w:val="16"/>
                                      </w:rPr>
                                      <w:id w:val="1650945947"/>
                                      <w14:checkbox>
                                        <w14:checked w14:val="1"/>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52C9FBC1" w:rsidR="005F37DA" w:rsidRPr="009E16B1" w:rsidRDefault="00000000" w:rsidP="005F37DA">
                                  <w:pPr>
                                    <w:spacing w:line="252" w:lineRule="auto"/>
                                    <w:rPr>
                                      <w:sz w:val="16"/>
                                      <w:szCs w:val="16"/>
                                    </w:rPr>
                                  </w:pPr>
                                  <w:sdt>
                                    <w:sdtPr>
                                      <w:rPr>
                                        <w:rFonts w:cs="Calibri"/>
                                        <w:sz w:val="16"/>
                                        <w:szCs w:val="16"/>
                                      </w:rPr>
                                      <w:id w:val="1119869897"/>
                                      <w14:checkbox>
                                        <w14:checked w14:val="1"/>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77777777" w:rsidR="005F37DA" w:rsidRPr="009E16B1" w:rsidRDefault="00000000" w:rsidP="005F37DA">
                                  <w:pPr>
                                    <w:spacing w:line="252" w:lineRule="auto"/>
                                    <w:rPr>
                                      <w:sz w:val="16"/>
                                      <w:szCs w:val="16"/>
                                    </w:rPr>
                                  </w:pPr>
                                  <w:sdt>
                                    <w:sdtPr>
                                      <w:rPr>
                                        <w:rFonts w:cs="Calibri"/>
                                        <w:sz w:val="16"/>
                                        <w:szCs w:val="16"/>
                                      </w:rPr>
                                      <w:id w:val="-122159084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77777777" w:rsidR="005F37DA" w:rsidRPr="009E16B1" w:rsidRDefault="00000000" w:rsidP="005F37DA">
                                  <w:pPr>
                                    <w:spacing w:line="252" w:lineRule="auto"/>
                                    <w:rPr>
                                      <w:sz w:val="16"/>
                                      <w:szCs w:val="16"/>
                                    </w:rPr>
                                  </w:pPr>
                                  <w:sdt>
                                    <w:sdtPr>
                                      <w:rPr>
                                        <w:rFonts w:cs="Calibri"/>
                                        <w:sz w:val="16"/>
                                        <w:szCs w:val="16"/>
                                      </w:rPr>
                                      <w:id w:val="6839477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29FD43DB"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1"/>
                                        <w14:checkedState w14:val="2612" w14:font="MS Gothic"/>
                                        <w14:uncheckedState w14:val="2610" w14:font="MS Gothic"/>
                                      </w14:checkbox>
                                    </w:sdtPr>
                                    <w:sdtContent>
                                      <w:r w:rsidR="00330C6B">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2DA89FCB"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1"/>
                                        <w14:checkedState w14:val="2612" w14:font="MS Gothic"/>
                                        <w14:uncheckedState w14:val="2610" w14:font="MS Gothic"/>
                                      </w14:checkbox>
                                    </w:sdtPr>
                                    <w:sdtContent>
                                      <w:r w:rsidR="00330C6B">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4D7BFDA8" w14:textId="56F6046E" w:rsidR="00325336"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24998909"/>
                                      <w14:checkbox>
                                        <w14:checked w14:val="1"/>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3C1CCA" w:rsidRPr="009E16B1">
                                    <w:rPr>
                                      <w:rFonts w:cs="Calibri"/>
                                      <w:sz w:val="16"/>
                                      <w:szCs w:val="16"/>
                                    </w:rPr>
                                    <w:t xml:space="preserve"> </w:t>
                                  </w:r>
                                  <w:r w:rsidR="00325336">
                                    <w:rPr>
                                      <w:rFonts w:cs="Calibri"/>
                                      <w:sz w:val="16"/>
                                      <w:szCs w:val="16"/>
                                    </w:rPr>
                                    <w:t>2025</w:t>
                                  </w:r>
                                </w:p>
                                <w:p w14:paraId="07DA3388" w14:textId="735052C6"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94648617"/>
                                      <w14:checkbox>
                                        <w14:checked w14:val="0"/>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325336">
                                    <w:rPr>
                                      <w:rFonts w:cs="Calibri"/>
                                      <w:sz w:val="16"/>
                                      <w:szCs w:val="16"/>
                                    </w:rPr>
                                    <w:t xml:space="preserve"> </w:t>
                                  </w:r>
                                  <w:r w:rsidR="003C1CCA">
                                    <w:rPr>
                                      <w:rFonts w:cs="Calibri"/>
                                      <w:sz w:val="16"/>
                                      <w:szCs w:val="16"/>
                                    </w:rPr>
                                    <w:t>2024</w:t>
                                  </w:r>
                                </w:p>
                                <w:p w14:paraId="74A101F7" w14:textId="75645F8A"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09777855"/>
                                      <w14:checkbox>
                                        <w14:checked w14:val="0"/>
                                        <w14:checkedState w14:val="2612" w14:font="MS Gothic"/>
                                        <w14:uncheckedState w14:val="2610" w14:font="MS Gothic"/>
                                      </w14:checkbox>
                                    </w:sdtPr>
                                    <w:sdtContent>
                                      <w:r w:rsidR="003C1CCA">
                                        <w:rPr>
                                          <w:rFonts w:ascii="MS Gothic" w:eastAsia="MS Gothic" w:hAnsi="MS Gothic" w:cs="Calibri" w:hint="eastAsia"/>
                                          <w:sz w:val="16"/>
                                          <w:szCs w:val="16"/>
                                        </w:rPr>
                                        <w:t>☐</w:t>
                                      </w:r>
                                    </w:sdtContent>
                                  </w:sdt>
                                  <w:r w:rsidR="003C1CCA" w:rsidRPr="009E16B1">
                                    <w:rPr>
                                      <w:rFonts w:cs="Calibri"/>
                                      <w:sz w:val="16"/>
                                      <w:szCs w:val="16"/>
                                    </w:rPr>
                                    <w:t xml:space="preserve"> </w:t>
                                  </w:r>
                                  <w:r w:rsidR="003C1CCA">
                                    <w:rPr>
                                      <w:rFonts w:cs="Calibri"/>
                                      <w:sz w:val="16"/>
                                      <w:szCs w:val="16"/>
                                    </w:rPr>
                                    <w:t>2023</w:t>
                                  </w:r>
                                </w:p>
                                <w:p w14:paraId="4C45B462" w14:textId="2926026C" w:rsidR="003C1CC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2020</w:t>
                                  </w:r>
                                  <w:r w:rsidR="003C1CCA">
                                    <w:rPr>
                                      <w:rFonts w:cs="Calibri"/>
                                      <w:sz w:val="16"/>
                                      <w:szCs w:val="16"/>
                                    </w:rPr>
                                    <w:t xml:space="preserve"> -2022</w:t>
                                  </w:r>
                                </w:p>
                                <w:p w14:paraId="52CA12A0" w14:textId="2C0DDACC"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2015 </w:t>
                                  </w:r>
                                  <w:r w:rsidR="00325336">
                                    <w:rPr>
                                      <w:rFonts w:cs="Calibri"/>
                                      <w:sz w:val="16"/>
                                      <w:szCs w:val="16"/>
                                    </w:rPr>
                                    <w:t>–</w:t>
                                  </w:r>
                                  <w:r w:rsidR="005F37DA">
                                    <w:rPr>
                                      <w:rFonts w:cs="Calibri"/>
                                      <w:sz w:val="16"/>
                                      <w:szCs w:val="16"/>
                                    </w:rPr>
                                    <w:t xml:space="preserve"> 2020</w:t>
                                  </w:r>
                                  <w:r w:rsidR="00325336">
                                    <w:rPr>
                                      <w:rFonts w:cs="Calibri"/>
                                      <w:sz w:val="16"/>
                                      <w:szCs w:val="16"/>
                                    </w:rPr>
                                    <w:t xml:space="preserve"> </w:t>
                                  </w:r>
                                </w:p>
                                <w:p w14:paraId="2D3974D2"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68F8FDE5"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95468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Inaugurele rede/ </w:t>
                                  </w:r>
                                  <w:proofErr w:type="spellStart"/>
                                  <w:r w:rsidR="005F37DA" w:rsidRPr="006B7196">
                                    <w:rPr>
                                      <w:rFonts w:cs="Calibri"/>
                                      <w:sz w:val="16"/>
                                      <w:szCs w:val="16"/>
                                    </w:rPr>
                                    <w:t>lectorale</w:t>
                                  </w:r>
                                  <w:proofErr w:type="spellEnd"/>
                                  <w:r w:rsidR="005F37DA" w:rsidRPr="006B7196">
                                    <w:rPr>
                                      <w:rFonts w:cs="Calibri"/>
                                      <w:sz w:val="16"/>
                                      <w:szCs w:val="16"/>
                                    </w:rPr>
                                    <w:t xml:space="preserve"> rede</w:t>
                                  </w:r>
                                </w:p>
                                <w:p w14:paraId="7F472CA4" w14:textId="472BB392"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1"/>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Samenvatting onderzoeksrapport</w:t>
                                  </w:r>
                                </w:p>
                                <w:p w14:paraId="58C48BA1" w14:textId="26EFF519"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F3FDE" id="_x0000_t202" coordsize="21600,21600" o:spt="202" path="m,l,21600r21600,l21600,xe">
                      <v:stroke joinstyle="miter"/>
                      <v:path gradientshapeok="t" o:connecttype="rect"/>
                    </v:shapetype>
                    <v:shape id="Tekstvak 9" o:spid="_x0000_s1026" type="#_x0000_t202" style="position:absolute;margin-left:-152.05pt;margin-top:-10.65pt;width:139.2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qLQIAAFU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7dTe9mYzRxtE3Gs+k4jcAm1+fGOv9VQE2CkFOLvES4&#10;2HHjPKZE17NLyOZAVcW6UioqYRbESllyZMii8rFIfPGbl9Kkyen08ySNgTWE511kpTHBtakg+XbX&#10;9p3uoDghABa62XCGrysscsOcf2EWhwEbwwH3z3hIBZgEeomSEuzPv90Hf+QIrZQ0OFw5dT8OzApK&#10;1DeN7N0PxwEvH5Xx5G6Eir217G4t+lCvADsf4ioZHsXg79VZlBbqN9yDZciKJqY55s6pP4sr3408&#10;7hEXy2V0wvkzzG/01vAQOiAdKHht35g1PU8eKX6C8xiy7B1dnW94qWF58CCryGUAuEO1xx1nN1Lc&#10;71lYjls9el3/BotfAAAA//8DAFBLAwQUAAYACAAAACEA5CCGkOQAAAAMAQAADwAAAGRycy9kb3du&#10;cmV2LnhtbEyPy2rDMBBF94X8g5hAN8WRH0kdXMuhlD4gu8Z90J1iTWwTSzKWYrt/3+mq3c0whzvn&#10;5rtZd2zEwbXWCIhWITA0lVWtqQW8lU/BFpjz0ijZWYMCvtHBrlhc5TJTdjKvOB58zSjEuEwKaLzv&#10;M85d1aCWbmV7NHQ72UFLT+tQczXIicJ1x+MwvOVatoY+NLLHhwar8+GiBXzd1J97Nz+/T8km6R9f&#10;xjL9UKUQ18v5/g6Yx9n/wfCrT+pQkNPRXoxyrBMQJOE6IpamOEqAERLEmxTYUcB2HafAi5z/L1H8&#10;AAAA//8DAFBLAQItABQABgAIAAAAIQC2gziS/gAAAOEBAAATAAAAAAAAAAAAAAAAAAAAAABbQ29u&#10;dGVudF9UeXBlc10ueG1sUEsBAi0AFAAGAAgAAAAhADj9If/WAAAAlAEAAAsAAAAAAAAAAAAAAAAA&#10;LwEAAF9yZWxzLy5yZWxzUEsBAi0AFAAGAAgAAAAhALP9cqotAgAAVQQAAA4AAAAAAAAAAAAAAAAA&#10;LgIAAGRycy9lMm9Eb2MueG1sUEsBAi0AFAAGAAgAAAAhAOQghpDkAAAADAEAAA8AAAAAAAAAAAAA&#10;AAAAhwQAAGRycy9kb3ducmV2LnhtbFBLBQYAAAAABAAEAPMAAACYBQAAAAA=&#10;" fillcolor="white [3201]" stroked="f" strokeweight=".5pt">
                      <v:textbo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4B76541F" w:rsidR="005F37DA" w:rsidRPr="009E16B1" w:rsidRDefault="00000000" w:rsidP="005F37DA">
                            <w:pPr>
                              <w:spacing w:line="252" w:lineRule="auto"/>
                              <w:rPr>
                                <w:sz w:val="16"/>
                                <w:szCs w:val="16"/>
                              </w:rPr>
                            </w:pPr>
                            <w:sdt>
                              <w:sdtPr>
                                <w:rPr>
                                  <w:rFonts w:cs="Calibri"/>
                                  <w:sz w:val="16"/>
                                  <w:szCs w:val="16"/>
                                </w:rPr>
                                <w:id w:val="1650945947"/>
                                <w14:checkbox>
                                  <w14:checked w14:val="1"/>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52C9FBC1" w:rsidR="005F37DA" w:rsidRPr="009E16B1" w:rsidRDefault="00000000" w:rsidP="005F37DA">
                            <w:pPr>
                              <w:spacing w:line="252" w:lineRule="auto"/>
                              <w:rPr>
                                <w:sz w:val="16"/>
                                <w:szCs w:val="16"/>
                              </w:rPr>
                            </w:pPr>
                            <w:sdt>
                              <w:sdtPr>
                                <w:rPr>
                                  <w:rFonts w:cs="Calibri"/>
                                  <w:sz w:val="16"/>
                                  <w:szCs w:val="16"/>
                                </w:rPr>
                                <w:id w:val="1119869897"/>
                                <w14:checkbox>
                                  <w14:checked w14:val="1"/>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77777777" w:rsidR="005F37DA" w:rsidRPr="009E16B1" w:rsidRDefault="00000000" w:rsidP="005F37DA">
                            <w:pPr>
                              <w:spacing w:line="252" w:lineRule="auto"/>
                              <w:rPr>
                                <w:sz w:val="16"/>
                                <w:szCs w:val="16"/>
                              </w:rPr>
                            </w:pPr>
                            <w:sdt>
                              <w:sdtPr>
                                <w:rPr>
                                  <w:rFonts w:cs="Calibri"/>
                                  <w:sz w:val="16"/>
                                  <w:szCs w:val="16"/>
                                </w:rPr>
                                <w:id w:val="-122159084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77777777" w:rsidR="005F37DA" w:rsidRPr="009E16B1" w:rsidRDefault="00000000" w:rsidP="005F37DA">
                            <w:pPr>
                              <w:spacing w:line="252" w:lineRule="auto"/>
                              <w:rPr>
                                <w:sz w:val="16"/>
                                <w:szCs w:val="16"/>
                              </w:rPr>
                            </w:pPr>
                            <w:sdt>
                              <w:sdtPr>
                                <w:rPr>
                                  <w:rFonts w:cs="Calibri"/>
                                  <w:sz w:val="16"/>
                                  <w:szCs w:val="16"/>
                                </w:rPr>
                                <w:id w:val="6839477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29FD43DB"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1"/>
                                  <w14:checkedState w14:val="2612" w14:font="MS Gothic"/>
                                  <w14:uncheckedState w14:val="2610" w14:font="MS Gothic"/>
                                </w14:checkbox>
                              </w:sdtPr>
                              <w:sdtContent>
                                <w:r w:rsidR="00330C6B">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2DA89FCB"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1"/>
                                  <w14:checkedState w14:val="2612" w14:font="MS Gothic"/>
                                  <w14:uncheckedState w14:val="2610" w14:font="MS Gothic"/>
                                </w14:checkbox>
                              </w:sdtPr>
                              <w:sdtContent>
                                <w:r w:rsidR="00330C6B">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4D7BFDA8" w14:textId="56F6046E" w:rsidR="00325336"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24998909"/>
                                <w14:checkbox>
                                  <w14:checked w14:val="1"/>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3C1CCA" w:rsidRPr="009E16B1">
                              <w:rPr>
                                <w:rFonts w:cs="Calibri"/>
                                <w:sz w:val="16"/>
                                <w:szCs w:val="16"/>
                              </w:rPr>
                              <w:t xml:space="preserve"> </w:t>
                            </w:r>
                            <w:r w:rsidR="00325336">
                              <w:rPr>
                                <w:rFonts w:cs="Calibri"/>
                                <w:sz w:val="16"/>
                                <w:szCs w:val="16"/>
                              </w:rPr>
                              <w:t>2025</w:t>
                            </w:r>
                          </w:p>
                          <w:p w14:paraId="07DA3388" w14:textId="735052C6"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94648617"/>
                                <w14:checkbox>
                                  <w14:checked w14:val="0"/>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325336">
                              <w:rPr>
                                <w:rFonts w:cs="Calibri"/>
                                <w:sz w:val="16"/>
                                <w:szCs w:val="16"/>
                              </w:rPr>
                              <w:t xml:space="preserve"> </w:t>
                            </w:r>
                            <w:r w:rsidR="003C1CCA">
                              <w:rPr>
                                <w:rFonts w:cs="Calibri"/>
                                <w:sz w:val="16"/>
                                <w:szCs w:val="16"/>
                              </w:rPr>
                              <w:t>2024</w:t>
                            </w:r>
                          </w:p>
                          <w:p w14:paraId="74A101F7" w14:textId="75645F8A"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09777855"/>
                                <w14:checkbox>
                                  <w14:checked w14:val="0"/>
                                  <w14:checkedState w14:val="2612" w14:font="MS Gothic"/>
                                  <w14:uncheckedState w14:val="2610" w14:font="MS Gothic"/>
                                </w14:checkbox>
                              </w:sdtPr>
                              <w:sdtContent>
                                <w:r w:rsidR="003C1CCA">
                                  <w:rPr>
                                    <w:rFonts w:ascii="MS Gothic" w:eastAsia="MS Gothic" w:hAnsi="MS Gothic" w:cs="Calibri" w:hint="eastAsia"/>
                                    <w:sz w:val="16"/>
                                    <w:szCs w:val="16"/>
                                  </w:rPr>
                                  <w:t>☐</w:t>
                                </w:r>
                              </w:sdtContent>
                            </w:sdt>
                            <w:r w:rsidR="003C1CCA" w:rsidRPr="009E16B1">
                              <w:rPr>
                                <w:rFonts w:cs="Calibri"/>
                                <w:sz w:val="16"/>
                                <w:szCs w:val="16"/>
                              </w:rPr>
                              <w:t xml:space="preserve"> </w:t>
                            </w:r>
                            <w:r w:rsidR="003C1CCA">
                              <w:rPr>
                                <w:rFonts w:cs="Calibri"/>
                                <w:sz w:val="16"/>
                                <w:szCs w:val="16"/>
                              </w:rPr>
                              <w:t>2023</w:t>
                            </w:r>
                          </w:p>
                          <w:p w14:paraId="4C45B462" w14:textId="2926026C" w:rsidR="003C1CC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2020</w:t>
                            </w:r>
                            <w:r w:rsidR="003C1CCA">
                              <w:rPr>
                                <w:rFonts w:cs="Calibri"/>
                                <w:sz w:val="16"/>
                                <w:szCs w:val="16"/>
                              </w:rPr>
                              <w:t xml:space="preserve"> -2022</w:t>
                            </w:r>
                          </w:p>
                          <w:p w14:paraId="52CA12A0" w14:textId="2C0DDACC"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2015 </w:t>
                            </w:r>
                            <w:r w:rsidR="00325336">
                              <w:rPr>
                                <w:rFonts w:cs="Calibri"/>
                                <w:sz w:val="16"/>
                                <w:szCs w:val="16"/>
                              </w:rPr>
                              <w:t>–</w:t>
                            </w:r>
                            <w:r w:rsidR="005F37DA">
                              <w:rPr>
                                <w:rFonts w:cs="Calibri"/>
                                <w:sz w:val="16"/>
                                <w:szCs w:val="16"/>
                              </w:rPr>
                              <w:t xml:space="preserve"> 2020</w:t>
                            </w:r>
                            <w:r w:rsidR="00325336">
                              <w:rPr>
                                <w:rFonts w:cs="Calibri"/>
                                <w:sz w:val="16"/>
                                <w:szCs w:val="16"/>
                              </w:rPr>
                              <w:t xml:space="preserve"> </w:t>
                            </w:r>
                          </w:p>
                          <w:p w14:paraId="2D3974D2"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68F8FDE5"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95468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Inaugurele rede/ </w:t>
                            </w:r>
                            <w:r w:rsidR="005F37DA" w:rsidRPr="006B7196">
                              <w:rPr>
                                <w:rFonts w:cs="Calibri"/>
                                <w:sz w:val="16"/>
                                <w:szCs w:val="16"/>
                              </w:rPr>
                              <w:t>lectorale rede</w:t>
                            </w:r>
                          </w:p>
                          <w:p w14:paraId="7F472CA4" w14:textId="472BB392"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1"/>
                                  <w14:checkedState w14:val="2612" w14:font="MS Gothic"/>
                                  <w14:uncheckedState w14:val="2610" w14:font="MS Gothic"/>
                                </w14:checkbox>
                              </w:sdtPr>
                              <w:sdtContent>
                                <w:r w:rsidR="00325336">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77777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Samenvatting onderzoeksrapport</w:t>
                            </w:r>
                          </w:p>
                          <w:p w14:paraId="58C48BA1" w14:textId="26EFF519"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v:textbox>
                      <w10:wrap anchory="page"/>
                      <w10:anchorlock/>
                    </v:shape>
                  </w:pict>
                </mc:Fallback>
              </mc:AlternateContent>
            </w:r>
            <w:r w:rsidR="00E162FE" w:rsidRPr="000060A5">
              <w:rPr>
                <w:rFonts w:cs="Calibri-Bold"/>
                <w:b/>
                <w:bCs/>
                <w:color w:val="CC3399"/>
                <w:sz w:val="20"/>
                <w:szCs w:val="20"/>
              </w:rPr>
              <w:t>ALGEMENE GEGEVENS</w:t>
            </w:r>
          </w:p>
          <w:p w14:paraId="027462A9" w14:textId="13ACBE8C" w:rsidR="003A5EB5" w:rsidRPr="000060A5" w:rsidRDefault="003A5EB5" w:rsidP="00C70901">
            <w:pPr>
              <w:widowControl w:val="0"/>
              <w:autoSpaceDE w:val="0"/>
              <w:autoSpaceDN w:val="0"/>
              <w:adjustRightInd w:val="0"/>
              <w:spacing w:line="288" w:lineRule="auto"/>
              <w:textAlignment w:val="center"/>
              <w:rPr>
                <w:rFonts w:cs="Calibri-Bold"/>
                <w:b/>
                <w:bCs/>
                <w:color w:val="CC3399"/>
                <w:sz w:val="20"/>
                <w:szCs w:val="20"/>
              </w:rPr>
            </w:pPr>
          </w:p>
        </w:tc>
        <w:tc>
          <w:tcPr>
            <w:tcW w:w="8670" w:type="dxa"/>
          </w:tcPr>
          <w:p w14:paraId="45F9A3CB" w14:textId="77777777" w:rsidR="00E162FE" w:rsidRPr="000060A5" w:rsidRDefault="00E162FE" w:rsidP="00C70901">
            <w:pPr>
              <w:widowControl w:val="0"/>
              <w:autoSpaceDE w:val="0"/>
              <w:autoSpaceDN w:val="0"/>
              <w:adjustRightInd w:val="0"/>
              <w:ind w:left="627" w:right="113"/>
              <w:textAlignment w:val="center"/>
              <w:rPr>
                <w:rFonts w:cs="Calibri-Bold"/>
                <w:b/>
                <w:bCs/>
                <w:color w:val="000000"/>
                <w:sz w:val="20"/>
                <w:szCs w:val="20"/>
              </w:rPr>
            </w:pPr>
          </w:p>
        </w:tc>
      </w:tr>
      <w:tr w:rsidR="00E162FE" w:rsidRPr="000060A5" w14:paraId="652C2994" w14:textId="77777777" w:rsidTr="00C70901">
        <w:tc>
          <w:tcPr>
            <w:tcW w:w="2670" w:type="dxa"/>
            <w:tcBorders>
              <w:bottom w:val="nil"/>
            </w:tcBorders>
            <w:shd w:val="clear" w:color="auto" w:fill="CC3399"/>
            <w:tcMar>
              <w:top w:w="80" w:type="dxa"/>
              <w:left w:w="80" w:type="dxa"/>
              <w:bottom w:w="80" w:type="dxa"/>
              <w:right w:w="80" w:type="dxa"/>
            </w:tcMar>
          </w:tcPr>
          <w:p w14:paraId="40B3B7B4" w14:textId="77777777" w:rsidR="00E162FE" w:rsidRPr="000060A5" w:rsidRDefault="00E162FE"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Titel</w:t>
            </w:r>
          </w:p>
        </w:tc>
        <w:tc>
          <w:tcPr>
            <w:tcW w:w="8670" w:type="dxa"/>
            <w:tcBorders>
              <w:bottom w:val="nil"/>
            </w:tcBorders>
            <w:shd w:val="clear" w:color="auto" w:fill="EFBFDF"/>
          </w:tcPr>
          <w:p w14:paraId="499B4829" w14:textId="16ED6C53" w:rsidR="00E162FE" w:rsidRPr="000060A5" w:rsidRDefault="00325336" w:rsidP="007B1820">
            <w:pPr>
              <w:widowControl w:val="0"/>
              <w:autoSpaceDE w:val="0"/>
              <w:autoSpaceDN w:val="0"/>
              <w:adjustRightInd w:val="0"/>
              <w:ind w:left="311" w:right="113"/>
              <w:textAlignment w:val="center"/>
              <w:rPr>
                <w:rFonts w:cs="Calibri"/>
                <w:sz w:val="20"/>
                <w:szCs w:val="20"/>
              </w:rPr>
            </w:pPr>
            <w:r w:rsidRPr="00325336">
              <w:rPr>
                <w:rFonts w:cs="Calibri"/>
                <w:sz w:val="20"/>
                <w:szCs w:val="20"/>
              </w:rPr>
              <w:t>S</w:t>
            </w:r>
            <w:r>
              <w:rPr>
                <w:rFonts w:cs="Calibri"/>
                <w:sz w:val="20"/>
                <w:szCs w:val="20"/>
              </w:rPr>
              <w:t>ociale media</w:t>
            </w:r>
            <w:r w:rsidRPr="00325336">
              <w:rPr>
                <w:rFonts w:cs="Calibri"/>
                <w:sz w:val="20"/>
                <w:szCs w:val="20"/>
              </w:rPr>
              <w:t xml:space="preserve">: </w:t>
            </w:r>
            <w:r>
              <w:rPr>
                <w:rFonts w:cs="Calibri"/>
                <w:sz w:val="20"/>
                <w:szCs w:val="20"/>
              </w:rPr>
              <w:t>geen geheim wapen voor kansrijke studiekeuzes</w:t>
            </w:r>
            <w:r w:rsidRPr="00325336">
              <w:rPr>
                <w:rFonts w:cs="Calibri"/>
                <w:sz w:val="20"/>
                <w:szCs w:val="20"/>
              </w:rPr>
              <w:t xml:space="preserve">  </w:t>
            </w:r>
          </w:p>
        </w:tc>
      </w:tr>
      <w:tr w:rsidR="00E162FE" w:rsidRPr="000060A5" w14:paraId="0894C4FB" w14:textId="77777777" w:rsidTr="00202790">
        <w:tc>
          <w:tcPr>
            <w:tcW w:w="2670" w:type="dxa"/>
            <w:tcBorders>
              <w:bottom w:val="single" w:sz="4" w:space="0" w:color="auto"/>
            </w:tcBorders>
            <w:shd w:val="clear" w:color="auto" w:fill="CC3399"/>
            <w:tcMar>
              <w:top w:w="80" w:type="dxa"/>
              <w:left w:w="80" w:type="dxa"/>
              <w:bottom w:w="80" w:type="dxa"/>
              <w:right w:w="80" w:type="dxa"/>
            </w:tcMar>
          </w:tcPr>
          <w:p w14:paraId="6A44070D" w14:textId="77777777" w:rsidR="00E162FE" w:rsidRPr="000060A5" w:rsidRDefault="00CF15FF"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Auteurs</w:t>
            </w:r>
          </w:p>
        </w:tc>
        <w:tc>
          <w:tcPr>
            <w:tcW w:w="8670" w:type="dxa"/>
            <w:tcBorders>
              <w:bottom w:val="single" w:sz="4" w:space="0" w:color="auto"/>
            </w:tcBorders>
            <w:shd w:val="clear" w:color="auto" w:fill="EFBFDF"/>
          </w:tcPr>
          <w:p w14:paraId="4ECF7A54" w14:textId="4977B071" w:rsidR="00E162FE" w:rsidRPr="000060A5" w:rsidRDefault="00325336" w:rsidP="007B1820">
            <w:pPr>
              <w:widowControl w:val="0"/>
              <w:autoSpaceDE w:val="0"/>
              <w:autoSpaceDN w:val="0"/>
              <w:adjustRightInd w:val="0"/>
              <w:ind w:left="311" w:right="113"/>
              <w:textAlignment w:val="center"/>
              <w:rPr>
                <w:rFonts w:cs="Calibri"/>
                <w:sz w:val="20"/>
                <w:szCs w:val="20"/>
              </w:rPr>
            </w:pPr>
            <w:r>
              <w:rPr>
                <w:rFonts w:cs="Calibri"/>
                <w:sz w:val="20"/>
                <w:szCs w:val="20"/>
              </w:rPr>
              <w:t xml:space="preserve">Gelderblom, A., Dekker, F., Prince, Y. &amp; Toorn, </w:t>
            </w:r>
            <w:proofErr w:type="spellStart"/>
            <w:r>
              <w:rPr>
                <w:rFonts w:cs="Calibri"/>
                <w:sz w:val="20"/>
                <w:szCs w:val="20"/>
              </w:rPr>
              <w:t>A.j</w:t>
            </w:r>
            <w:proofErr w:type="spellEnd"/>
            <w:r>
              <w:rPr>
                <w:rFonts w:cs="Calibri"/>
                <w:sz w:val="20"/>
                <w:szCs w:val="20"/>
              </w:rPr>
              <w:t>. van der.  (2025) SEOR Rotterdam</w:t>
            </w:r>
          </w:p>
        </w:tc>
      </w:tr>
      <w:tr w:rsidR="00BD6D53" w:rsidRPr="000060A5" w14:paraId="215C167A" w14:textId="77777777" w:rsidTr="00202790">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4E558A34" w14:textId="77777777" w:rsidR="00BD6D53" w:rsidRPr="000060A5" w:rsidRDefault="00BD6D53" w:rsidP="00202790">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Hyperlink volledig</w:t>
            </w:r>
            <w:r w:rsidR="00202790">
              <w:rPr>
                <w:rFonts w:cs="Calibri-Bold"/>
                <w:b/>
                <w:bCs/>
                <w:color w:val="000000"/>
                <w:sz w:val="20"/>
                <w:szCs w:val="20"/>
              </w:rPr>
              <w:t xml:space="preserve"> onderzoek</w:t>
            </w:r>
          </w:p>
        </w:tc>
        <w:tc>
          <w:tcPr>
            <w:tcW w:w="8670" w:type="dxa"/>
            <w:tcBorders>
              <w:top w:val="single" w:sz="4" w:space="0" w:color="auto"/>
              <w:bottom w:val="single" w:sz="4" w:space="0" w:color="auto"/>
            </w:tcBorders>
            <w:shd w:val="clear" w:color="auto" w:fill="EFBFDF"/>
          </w:tcPr>
          <w:p w14:paraId="4025550C" w14:textId="5B63E743" w:rsidR="00BD6D53" w:rsidRDefault="00325336" w:rsidP="007B1820">
            <w:pPr>
              <w:widowControl w:val="0"/>
              <w:autoSpaceDE w:val="0"/>
              <w:autoSpaceDN w:val="0"/>
              <w:adjustRightInd w:val="0"/>
              <w:ind w:left="311" w:right="113"/>
              <w:textAlignment w:val="center"/>
              <w:rPr>
                <w:rFonts w:cs="Calibri"/>
                <w:sz w:val="20"/>
                <w:szCs w:val="20"/>
              </w:rPr>
            </w:pPr>
            <w:hyperlink r:id="rId11" w:history="1">
              <w:r w:rsidRPr="009E7A3B">
                <w:rPr>
                  <w:rStyle w:val="Hyperlink"/>
                  <w:rFonts w:cs="Calibri"/>
                  <w:sz w:val="20"/>
                  <w:szCs w:val="20"/>
                </w:rPr>
                <w:t>https://www.seor.nl/publicatie/sociale-media-en-kansrijke-studiekeuzes-door-leerlingen/</w:t>
              </w:r>
            </w:hyperlink>
          </w:p>
          <w:p w14:paraId="42A3CF7F" w14:textId="1012DC7A" w:rsidR="00325336" w:rsidRPr="000060A5" w:rsidRDefault="00325336" w:rsidP="007B1820">
            <w:pPr>
              <w:widowControl w:val="0"/>
              <w:autoSpaceDE w:val="0"/>
              <w:autoSpaceDN w:val="0"/>
              <w:adjustRightInd w:val="0"/>
              <w:ind w:left="311" w:right="113"/>
              <w:textAlignment w:val="center"/>
              <w:rPr>
                <w:rFonts w:cs="Calibri"/>
                <w:sz w:val="20"/>
                <w:szCs w:val="20"/>
              </w:rPr>
            </w:pPr>
          </w:p>
        </w:tc>
      </w:tr>
      <w:tr w:rsidR="00E162FE" w:rsidRPr="000060A5" w14:paraId="3161388A" w14:textId="77777777" w:rsidTr="00202790">
        <w:trPr>
          <w:trHeight w:val="454"/>
        </w:trPr>
        <w:tc>
          <w:tcPr>
            <w:tcW w:w="2670" w:type="dxa"/>
            <w:tcBorders>
              <w:top w:val="single" w:sz="4" w:space="0" w:color="auto"/>
              <w:bottom w:val="nil"/>
            </w:tcBorders>
            <w:tcMar>
              <w:top w:w="80" w:type="dxa"/>
              <w:left w:w="80" w:type="dxa"/>
              <w:bottom w:w="80" w:type="dxa"/>
              <w:right w:w="80" w:type="dxa"/>
            </w:tcMar>
            <w:vAlign w:val="bottom"/>
          </w:tcPr>
          <w:p w14:paraId="64D709E7"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t>SAMENVATTING</w:t>
            </w:r>
          </w:p>
        </w:tc>
        <w:tc>
          <w:tcPr>
            <w:tcW w:w="8670" w:type="dxa"/>
            <w:tcBorders>
              <w:top w:val="single" w:sz="4" w:space="0" w:color="auto"/>
              <w:bottom w:val="nil"/>
            </w:tcBorders>
            <w:vAlign w:val="bottom"/>
          </w:tcPr>
          <w:p w14:paraId="28A3DCFA" w14:textId="77777777" w:rsidR="00E162FE" w:rsidRPr="000060A5" w:rsidRDefault="00E162FE" w:rsidP="00C70901">
            <w:pPr>
              <w:widowControl w:val="0"/>
              <w:autoSpaceDE w:val="0"/>
              <w:autoSpaceDN w:val="0"/>
              <w:adjustRightInd w:val="0"/>
              <w:ind w:left="627" w:right="113"/>
              <w:textAlignment w:val="center"/>
              <w:rPr>
                <w:rFonts w:cs="Calibri"/>
                <w:sz w:val="20"/>
                <w:szCs w:val="20"/>
              </w:rPr>
            </w:pPr>
          </w:p>
        </w:tc>
      </w:tr>
      <w:tr w:rsidR="00BD6D53" w:rsidRPr="000060A5" w14:paraId="7A5D37E5" w14:textId="77777777" w:rsidTr="00EB3AE0">
        <w:trPr>
          <w:trHeight w:val="571"/>
        </w:trPr>
        <w:tc>
          <w:tcPr>
            <w:tcW w:w="2670" w:type="dxa"/>
            <w:tcBorders>
              <w:top w:val="single" w:sz="4" w:space="0" w:color="auto"/>
              <w:bottom w:val="nil"/>
            </w:tcBorders>
            <w:shd w:val="clear" w:color="auto" w:fill="CC3399"/>
            <w:tcMar>
              <w:top w:w="80" w:type="dxa"/>
              <w:left w:w="80" w:type="dxa"/>
              <w:bottom w:w="80" w:type="dxa"/>
              <w:right w:w="80" w:type="dxa"/>
            </w:tcMar>
          </w:tcPr>
          <w:p w14:paraId="79C2D82D" w14:textId="77777777" w:rsidR="00BD6D53" w:rsidRPr="000060A5" w:rsidRDefault="007558D4"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S</w:t>
            </w:r>
            <w:r w:rsidR="00BD6D53" w:rsidRPr="000060A5">
              <w:rPr>
                <w:rFonts w:cs="Calibri-Bold"/>
                <w:b/>
                <w:bCs/>
                <w:color w:val="000000"/>
                <w:sz w:val="20"/>
                <w:szCs w:val="20"/>
              </w:rPr>
              <w:t>amenvatting van het onderzoek</w:t>
            </w:r>
          </w:p>
        </w:tc>
        <w:tc>
          <w:tcPr>
            <w:tcW w:w="8670" w:type="dxa"/>
            <w:tcBorders>
              <w:top w:val="single" w:sz="4" w:space="0" w:color="auto"/>
              <w:bottom w:val="nil"/>
            </w:tcBorders>
            <w:shd w:val="clear" w:color="auto" w:fill="EFBFDF"/>
          </w:tcPr>
          <w:p w14:paraId="315F4DF1" w14:textId="77777777" w:rsidR="00325336" w:rsidRDefault="00325336" w:rsidP="00325336">
            <w:pPr>
              <w:widowControl w:val="0"/>
              <w:autoSpaceDE w:val="0"/>
              <w:autoSpaceDN w:val="0"/>
              <w:adjustRightInd w:val="0"/>
              <w:ind w:left="311" w:right="113"/>
              <w:textAlignment w:val="center"/>
              <w:rPr>
                <w:rFonts w:cs="Calibri-Bold"/>
                <w:bCs/>
                <w:i/>
                <w:iCs/>
                <w:color w:val="000000"/>
                <w:sz w:val="20"/>
                <w:szCs w:val="20"/>
              </w:rPr>
            </w:pPr>
            <w:r w:rsidRPr="00325336">
              <w:rPr>
                <w:rFonts w:cs="Calibri-Bold"/>
                <w:bCs/>
                <w:i/>
                <w:iCs/>
                <w:color w:val="000000"/>
                <w:sz w:val="20"/>
                <w:szCs w:val="20"/>
              </w:rPr>
              <w:t>Hoe kunnen de studiekeuzes van 14 tot en met 19-jarige leerlingen worden beïnvloed zodat zij vaker kiezen voor opleidingen met betere kansen op de arbeidsmarkt, en in het bijzonder: welke rol kunnen sociale media daarbij spelen?</w:t>
            </w:r>
          </w:p>
          <w:p w14:paraId="0BB85400" w14:textId="77777777" w:rsidR="00325336" w:rsidRPr="00325336" w:rsidRDefault="00325336" w:rsidP="00325336">
            <w:pPr>
              <w:widowControl w:val="0"/>
              <w:autoSpaceDE w:val="0"/>
              <w:autoSpaceDN w:val="0"/>
              <w:adjustRightInd w:val="0"/>
              <w:ind w:left="311" w:right="113"/>
              <w:textAlignment w:val="center"/>
              <w:rPr>
                <w:rFonts w:cs="Calibri-Bold"/>
                <w:bCs/>
                <w:color w:val="000000"/>
                <w:sz w:val="20"/>
                <w:szCs w:val="20"/>
              </w:rPr>
            </w:pPr>
          </w:p>
          <w:p w14:paraId="303DDE55" w14:textId="77777777" w:rsidR="00325336" w:rsidRPr="00325336" w:rsidRDefault="00325336" w:rsidP="00325336">
            <w:pPr>
              <w:widowControl w:val="0"/>
              <w:autoSpaceDE w:val="0"/>
              <w:autoSpaceDN w:val="0"/>
              <w:adjustRightInd w:val="0"/>
              <w:ind w:left="311" w:right="113"/>
              <w:textAlignment w:val="center"/>
              <w:rPr>
                <w:rFonts w:cs="Calibri-Bold"/>
                <w:bCs/>
                <w:color w:val="000000"/>
                <w:sz w:val="20"/>
                <w:szCs w:val="20"/>
              </w:rPr>
            </w:pPr>
            <w:r w:rsidRPr="00325336">
              <w:rPr>
                <w:rFonts w:cs="Calibri-Bold"/>
                <w:bCs/>
                <w:color w:val="000000"/>
                <w:sz w:val="20"/>
                <w:szCs w:val="20"/>
              </w:rPr>
              <w:t>De mismatch tussen vraag en aanbod van arbeid leidt tot arbeidsmarktkrapte in diverse sectoren zoals bijvoorbeeld de techniek, zorg en onderwijs. Belangrijke maatschappelijke behoeften, zoals een toenemende zorgvraag en de energietransitie kunnen hierdoor in de knel komen. De samenleving is er dus bij gebaat om de aansluiting tussen onderwijs en arbeidsmarkt te versterken, waarbij inzicht gewenst is in de keuzeprocessen van leerlingen én de mogelijke manieren om deze processen te beïnvloeden, zodat meer leerlingen kiezen voor kansrijke opleidingen. Omdat sociale media niet meer weg te denken zijn uit het leven van leerlingen en weleens een belangrijke rol in kunnen gaan nemen in het studiekeuzeproces, heeft SEOR in dit onderzoek specifieke aandacht besteed aan de mogelijke rol van sociale media daarbij.</w:t>
            </w:r>
          </w:p>
          <w:p w14:paraId="50873D2B" w14:textId="77777777" w:rsidR="00325336" w:rsidRPr="00325336" w:rsidRDefault="00325336" w:rsidP="00325336">
            <w:pPr>
              <w:widowControl w:val="0"/>
              <w:autoSpaceDE w:val="0"/>
              <w:autoSpaceDN w:val="0"/>
              <w:adjustRightInd w:val="0"/>
              <w:ind w:left="311" w:right="113"/>
              <w:textAlignment w:val="center"/>
              <w:rPr>
                <w:rFonts w:cs="Calibri-Bold"/>
                <w:bCs/>
                <w:color w:val="000000"/>
                <w:sz w:val="20"/>
                <w:szCs w:val="20"/>
              </w:rPr>
            </w:pPr>
            <w:r w:rsidRPr="00325336">
              <w:rPr>
                <w:rFonts w:cs="Calibri-Bold"/>
                <w:bCs/>
                <w:color w:val="000000"/>
                <w:sz w:val="20"/>
                <w:szCs w:val="20"/>
              </w:rPr>
              <w:t xml:space="preserve">Op basis van door SEOR uitgevoerd veldwerk, laat het onderzoek zien dat sociale media nauwelijks een mogelijke rol toegedicht krijgen voor het bevorderen van kansrijke studiekeuzes. Door mbo- en hbo-onderwijsinstellingen worden sociale media vooral ingezet om bekendheid onder leerlingen (potentiële studenten) te realiseren. Voor leerlingen bevinden sociale media zich binnen hun privédomein en zij benutten sociale media hoogstens als bevestiging van een reeds gemaakte eerste studieselectie. Sociale media spelen dus nauwelijks een rol in de studiekeuzes door vo-leerlingen. Onderwijsinstellingen en studenten vinden het ook niet voor de hand liggen om sociale media te benutten om kansrijke studiekeuzes onder de aandacht te brengen. Sociale media zijn dan ook geen </w:t>
            </w:r>
            <w:r w:rsidRPr="00325336">
              <w:rPr>
                <w:rFonts w:cs="Calibri-Bold"/>
                <w:bCs/>
                <w:color w:val="000000"/>
                <w:sz w:val="20"/>
                <w:szCs w:val="20"/>
              </w:rPr>
              <w:lastRenderedPageBreak/>
              <w:t>geheim wapen voor kansrijke studiekeuzes. Wel kan de vormgeving van sociale media (korte, aantrekkelijke, realistische filmpjes) benut worden om kansrijke opleidingen en beroepen voor het voetlicht te brengen in contexten waar studiekeuzes wel aan de orde zijn, zoals in LOB-lessen, of op LOB-websites.</w:t>
            </w:r>
          </w:p>
          <w:p w14:paraId="714D351F" w14:textId="77777777" w:rsidR="00325336" w:rsidRDefault="00325336" w:rsidP="00325336">
            <w:pPr>
              <w:widowControl w:val="0"/>
              <w:autoSpaceDE w:val="0"/>
              <w:autoSpaceDN w:val="0"/>
              <w:adjustRightInd w:val="0"/>
              <w:ind w:left="311" w:right="113"/>
              <w:textAlignment w:val="center"/>
              <w:rPr>
                <w:rFonts w:cs="Calibri-Bold"/>
                <w:bCs/>
                <w:color w:val="000000"/>
                <w:sz w:val="20"/>
                <w:szCs w:val="20"/>
              </w:rPr>
            </w:pPr>
          </w:p>
          <w:p w14:paraId="6F426FBD" w14:textId="4C945351" w:rsidR="00325336" w:rsidRPr="00325336" w:rsidRDefault="00325336" w:rsidP="00325336">
            <w:pPr>
              <w:widowControl w:val="0"/>
              <w:autoSpaceDE w:val="0"/>
              <w:autoSpaceDN w:val="0"/>
              <w:adjustRightInd w:val="0"/>
              <w:ind w:left="311" w:right="113"/>
              <w:textAlignment w:val="center"/>
              <w:rPr>
                <w:rFonts w:cs="Calibri-Bold"/>
                <w:bCs/>
                <w:color w:val="000000"/>
                <w:sz w:val="20"/>
                <w:szCs w:val="20"/>
              </w:rPr>
            </w:pPr>
            <w:proofErr w:type="spellStart"/>
            <w:r w:rsidRPr="00325336">
              <w:rPr>
                <w:rFonts w:cs="Calibri-Bold"/>
                <w:bCs/>
                <w:color w:val="000000"/>
                <w:sz w:val="20"/>
                <w:szCs w:val="20"/>
              </w:rPr>
              <w:t>Infographic</w:t>
            </w:r>
            <w:proofErr w:type="spellEnd"/>
            <w:r w:rsidRPr="00325336">
              <w:rPr>
                <w:rFonts w:cs="Calibri-Bold"/>
                <w:bCs/>
                <w:color w:val="000000"/>
                <w:sz w:val="20"/>
                <w:szCs w:val="20"/>
              </w:rPr>
              <w:t>: </w:t>
            </w:r>
            <w:hyperlink r:id="rId12" w:history="1">
              <w:r w:rsidRPr="00325336">
                <w:rPr>
                  <w:rStyle w:val="Hyperlink"/>
                  <w:rFonts w:cs="Calibri-Bold"/>
                  <w:bCs/>
                  <w:i/>
                  <w:iCs/>
                  <w:sz w:val="20"/>
                  <w:szCs w:val="20"/>
                </w:rPr>
                <w:t>Kansrijke studiekeuzes &amp; sociale media</w:t>
              </w:r>
            </w:hyperlink>
          </w:p>
          <w:p w14:paraId="42EC3294" w14:textId="77777777" w:rsidR="00BD6D53" w:rsidRPr="000060A5" w:rsidRDefault="00BD6D53" w:rsidP="007B1820">
            <w:pPr>
              <w:widowControl w:val="0"/>
              <w:autoSpaceDE w:val="0"/>
              <w:autoSpaceDN w:val="0"/>
              <w:adjustRightInd w:val="0"/>
              <w:ind w:left="311" w:right="113"/>
              <w:textAlignment w:val="center"/>
              <w:rPr>
                <w:rFonts w:cs="Calibri-Bold"/>
                <w:bCs/>
                <w:color w:val="000000"/>
                <w:sz w:val="20"/>
                <w:szCs w:val="20"/>
              </w:rPr>
            </w:pPr>
          </w:p>
        </w:tc>
      </w:tr>
      <w:tr w:rsidR="00BD6D53" w:rsidRPr="000060A5" w14:paraId="44915C67" w14:textId="77777777" w:rsidTr="00202790">
        <w:tc>
          <w:tcPr>
            <w:tcW w:w="2670" w:type="dxa"/>
            <w:tcBorders>
              <w:bottom w:val="single" w:sz="4" w:space="0" w:color="auto"/>
            </w:tcBorders>
            <w:tcMar>
              <w:top w:w="80" w:type="dxa"/>
              <w:left w:w="80" w:type="dxa"/>
              <w:bottom w:w="80" w:type="dxa"/>
              <w:right w:w="80" w:type="dxa"/>
            </w:tcMar>
          </w:tcPr>
          <w:p w14:paraId="65364E1D" w14:textId="77777777" w:rsidR="00BD6D53"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lastRenderedPageBreak/>
              <w:t>TRANSFER</w:t>
            </w:r>
          </w:p>
        </w:tc>
        <w:tc>
          <w:tcPr>
            <w:tcW w:w="8670" w:type="dxa"/>
            <w:tcBorders>
              <w:bottom w:val="single" w:sz="4" w:space="0" w:color="auto"/>
            </w:tcBorders>
          </w:tcPr>
          <w:p w14:paraId="6F5FAD89" w14:textId="77777777" w:rsidR="00BD6D53" w:rsidRPr="000060A5" w:rsidRDefault="00BD6D53" w:rsidP="00C70901">
            <w:pPr>
              <w:widowControl w:val="0"/>
              <w:autoSpaceDE w:val="0"/>
              <w:autoSpaceDN w:val="0"/>
              <w:adjustRightInd w:val="0"/>
              <w:ind w:left="627" w:right="113" w:hanging="284"/>
              <w:textAlignment w:val="center"/>
              <w:rPr>
                <w:rFonts w:cs="Calibri"/>
                <w:sz w:val="20"/>
                <w:szCs w:val="20"/>
              </w:rPr>
            </w:pPr>
          </w:p>
        </w:tc>
      </w:tr>
      <w:tr w:rsidR="00E162FE" w:rsidRPr="000060A5" w14:paraId="756F7DEB" w14:textId="77777777" w:rsidTr="0026594A">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1792AA2C"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 xml:space="preserve">Wat </w:t>
            </w:r>
            <w:r w:rsidR="00E06B15" w:rsidRPr="000060A5">
              <w:rPr>
                <w:rFonts w:cs="Calibri-Bold"/>
                <w:b/>
                <w:bCs/>
                <w:color w:val="000000"/>
                <w:sz w:val="20"/>
                <w:szCs w:val="20"/>
              </w:rPr>
              <w:t>kun je uit het onderzoek meenemen naar de LOB-praktijk?</w:t>
            </w:r>
          </w:p>
        </w:tc>
        <w:tc>
          <w:tcPr>
            <w:tcW w:w="8670" w:type="dxa"/>
            <w:tcBorders>
              <w:top w:val="single" w:sz="4" w:space="0" w:color="auto"/>
              <w:bottom w:val="single" w:sz="4" w:space="0" w:color="auto"/>
            </w:tcBorders>
            <w:shd w:val="clear" w:color="auto" w:fill="EFBFDF"/>
          </w:tcPr>
          <w:p w14:paraId="6D10A7B1" w14:textId="181FE871" w:rsidR="00101562" w:rsidRDefault="00EF487E" w:rsidP="0026594A">
            <w:pPr>
              <w:widowControl w:val="0"/>
              <w:autoSpaceDE w:val="0"/>
              <w:autoSpaceDN w:val="0"/>
              <w:adjustRightInd w:val="0"/>
              <w:ind w:left="311" w:right="113"/>
              <w:textAlignment w:val="center"/>
              <w:rPr>
                <w:rFonts w:cs="Calibri"/>
                <w:sz w:val="20"/>
                <w:szCs w:val="20"/>
              </w:rPr>
            </w:pPr>
            <w:r w:rsidRPr="00EF487E">
              <w:rPr>
                <w:rFonts w:cs="Calibri"/>
                <w:sz w:val="20"/>
                <w:szCs w:val="20"/>
              </w:rPr>
              <w:t>Het veldwerk toont aan dat sociale media een beperkte rol spelen in kansrijke studiekeuzes. Het is dan ook niet logisch om hier sterk op in te zetten.</w:t>
            </w:r>
            <w:r>
              <w:rPr>
                <w:rFonts w:cs="Calibri"/>
                <w:sz w:val="20"/>
                <w:szCs w:val="20"/>
              </w:rPr>
              <w:t xml:space="preserve"> </w:t>
            </w:r>
            <w:r w:rsidRPr="00EF487E">
              <w:rPr>
                <w:rFonts w:cs="Calibri"/>
                <w:sz w:val="20"/>
                <w:szCs w:val="20"/>
              </w:rPr>
              <w:t>Korte, aantrekkelijke filmpjes</w:t>
            </w:r>
            <w:r w:rsidR="00013766">
              <w:rPr>
                <w:rFonts w:cs="Calibri"/>
                <w:sz w:val="20"/>
                <w:szCs w:val="20"/>
              </w:rPr>
              <w:t>, zoals</w:t>
            </w:r>
            <w:r w:rsidRPr="00EF487E">
              <w:rPr>
                <w:rFonts w:cs="Calibri"/>
                <w:sz w:val="20"/>
                <w:szCs w:val="20"/>
              </w:rPr>
              <w:t xml:space="preserve"> op sociale media</w:t>
            </w:r>
            <w:r w:rsidR="008C2313">
              <w:rPr>
                <w:rFonts w:cs="Calibri"/>
                <w:sz w:val="20"/>
                <w:szCs w:val="20"/>
              </w:rPr>
              <w:t>,</w:t>
            </w:r>
            <w:r w:rsidRPr="00EF487E">
              <w:rPr>
                <w:rFonts w:cs="Calibri"/>
                <w:sz w:val="20"/>
                <w:szCs w:val="20"/>
              </w:rPr>
              <w:t xml:space="preserve"> kunnen echter wel ingezet worden om kansrijke opleidingen en beroepen te presenteren in contexten </w:t>
            </w:r>
            <w:r w:rsidR="008C2313">
              <w:rPr>
                <w:rFonts w:cs="Calibri"/>
                <w:sz w:val="20"/>
                <w:szCs w:val="20"/>
              </w:rPr>
              <w:t xml:space="preserve">waar keuzes wel aan de orde zijn, </w:t>
            </w:r>
            <w:r w:rsidRPr="00EF487E">
              <w:rPr>
                <w:rFonts w:cs="Calibri"/>
                <w:sz w:val="20"/>
                <w:szCs w:val="20"/>
              </w:rPr>
              <w:t>zoals LOB-</w:t>
            </w:r>
            <w:r w:rsidR="005C03C5">
              <w:rPr>
                <w:rFonts w:cs="Calibri"/>
                <w:sz w:val="20"/>
                <w:szCs w:val="20"/>
              </w:rPr>
              <w:t xml:space="preserve">lessen en LOB-websites. </w:t>
            </w:r>
            <w:r w:rsidR="008A3E0C" w:rsidRPr="008A3E0C">
              <w:rPr>
                <w:rFonts w:cs="Calibri"/>
                <w:sz w:val="20"/>
                <w:szCs w:val="20"/>
              </w:rPr>
              <w:t>Belangrijk is dan wel om meer kennis op te doen en te verspreiden over de meest geschikte vormgeving van dergelijke video’s en vooral dan ook hoe arbeidsmarktinformatie daarin kan worden verwerkt</w:t>
            </w:r>
            <w:r w:rsidR="00575A11">
              <w:rPr>
                <w:rFonts w:cs="Calibri"/>
                <w:sz w:val="20"/>
                <w:szCs w:val="20"/>
              </w:rPr>
              <w:t xml:space="preserve">. </w:t>
            </w:r>
            <w:r w:rsidR="004E5300">
              <w:rPr>
                <w:rFonts w:cs="Calibri"/>
                <w:sz w:val="20"/>
                <w:szCs w:val="20"/>
              </w:rPr>
              <w:t>Aandachtspunten daarbij zijn:</w:t>
            </w:r>
            <w:r w:rsidR="002242AF">
              <w:t xml:space="preserve"> </w:t>
            </w:r>
            <w:r w:rsidR="002242AF" w:rsidRPr="002242AF">
              <w:rPr>
                <w:rFonts w:cs="Calibri"/>
                <w:sz w:val="20"/>
                <w:szCs w:val="20"/>
              </w:rPr>
              <w:t>betrouwbaar,</w:t>
            </w:r>
            <w:r w:rsidR="00822182">
              <w:rPr>
                <w:rFonts w:cs="Calibri"/>
                <w:sz w:val="20"/>
                <w:szCs w:val="20"/>
              </w:rPr>
              <w:t xml:space="preserve"> toegankelijk, </w:t>
            </w:r>
            <w:r w:rsidR="002242AF" w:rsidRPr="002242AF">
              <w:rPr>
                <w:rFonts w:cs="Calibri"/>
                <w:sz w:val="20"/>
                <w:szCs w:val="20"/>
              </w:rPr>
              <w:t>authentiek, speels, en een beroepsbeeld met aandacht voor arbeidsomstandigheden</w:t>
            </w:r>
            <w:r w:rsidR="004E5300">
              <w:rPr>
                <w:rFonts w:cs="Calibri"/>
                <w:sz w:val="20"/>
                <w:szCs w:val="20"/>
              </w:rPr>
              <w:t>.</w:t>
            </w:r>
            <w:r w:rsidR="002242AF" w:rsidRPr="002242AF">
              <w:rPr>
                <w:rFonts w:cs="Calibri"/>
                <w:sz w:val="20"/>
                <w:szCs w:val="20"/>
              </w:rPr>
              <w:t xml:space="preserve"> </w:t>
            </w:r>
            <w:r w:rsidR="008A3E0C" w:rsidRPr="008A3E0C">
              <w:rPr>
                <w:rFonts w:cs="Calibri"/>
                <w:sz w:val="20"/>
                <w:szCs w:val="20"/>
              </w:rPr>
              <w:t>Voor leerlingen kan bij arbeidsmarktinformatie ook gedacht worden aan de inzet van games. De vormgeving zal maatwerk betekenen richting verschillende doelgroepen, zoals leerlingen, ouders, decanen en mentoren. Gebruikersonderzoek is daarvoor belangrijk</w:t>
            </w:r>
            <w:r w:rsidR="00575A11">
              <w:rPr>
                <w:rFonts w:cs="Calibri"/>
                <w:sz w:val="20"/>
                <w:szCs w:val="20"/>
              </w:rPr>
              <w:t>.</w:t>
            </w:r>
          </w:p>
          <w:p w14:paraId="5C259A8A" w14:textId="29A67BB2" w:rsidR="00101562" w:rsidRDefault="00101562" w:rsidP="0026594A">
            <w:pPr>
              <w:widowControl w:val="0"/>
              <w:autoSpaceDE w:val="0"/>
              <w:autoSpaceDN w:val="0"/>
              <w:adjustRightInd w:val="0"/>
              <w:ind w:left="311" w:right="113"/>
              <w:textAlignment w:val="center"/>
              <w:rPr>
                <w:rFonts w:cs="Calibri"/>
                <w:sz w:val="20"/>
                <w:szCs w:val="20"/>
              </w:rPr>
            </w:pPr>
          </w:p>
          <w:p w14:paraId="72E43427" w14:textId="77777777" w:rsidR="00101562" w:rsidRDefault="00101562" w:rsidP="0026594A">
            <w:pPr>
              <w:widowControl w:val="0"/>
              <w:autoSpaceDE w:val="0"/>
              <w:autoSpaceDN w:val="0"/>
              <w:adjustRightInd w:val="0"/>
              <w:ind w:left="311" w:right="113"/>
              <w:textAlignment w:val="center"/>
              <w:rPr>
                <w:rFonts w:cs="Calibri"/>
                <w:sz w:val="20"/>
                <w:szCs w:val="20"/>
              </w:rPr>
            </w:pPr>
          </w:p>
          <w:p w14:paraId="35EA37E8" w14:textId="77777777" w:rsidR="002C34EE" w:rsidRPr="000060A5" w:rsidRDefault="002C34EE" w:rsidP="0026594A">
            <w:pPr>
              <w:widowControl w:val="0"/>
              <w:autoSpaceDE w:val="0"/>
              <w:autoSpaceDN w:val="0"/>
              <w:adjustRightInd w:val="0"/>
              <w:ind w:left="311" w:right="113"/>
              <w:textAlignment w:val="center"/>
              <w:rPr>
                <w:rFonts w:cs="Calibri"/>
                <w:sz w:val="20"/>
                <w:szCs w:val="20"/>
              </w:rPr>
            </w:pPr>
          </w:p>
        </w:tc>
      </w:tr>
    </w:tbl>
    <w:p w14:paraId="513E9AE1" w14:textId="3C4B34EF" w:rsidR="00B30C80" w:rsidRDefault="00B30C80"/>
    <w:sectPr w:rsidR="00B30C80" w:rsidSect="00D93FE9">
      <w:headerReference w:type="default" r:id="rId13"/>
      <w:headerReference w:type="first" r:id="rId14"/>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750E" w14:textId="77777777" w:rsidR="002D62C8" w:rsidRDefault="002D62C8" w:rsidP="006B7196">
      <w:r>
        <w:separator/>
      </w:r>
    </w:p>
  </w:endnote>
  <w:endnote w:type="continuationSeparator" w:id="0">
    <w:p w14:paraId="48EA2D7E" w14:textId="77777777" w:rsidR="002D62C8" w:rsidRDefault="002D62C8" w:rsidP="006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6C18" w14:textId="77777777" w:rsidR="002D62C8" w:rsidRDefault="002D62C8" w:rsidP="006B7196">
      <w:r>
        <w:separator/>
      </w:r>
    </w:p>
  </w:footnote>
  <w:footnote w:type="continuationSeparator" w:id="0">
    <w:p w14:paraId="18108874" w14:textId="77777777" w:rsidR="002D62C8" w:rsidRDefault="002D62C8" w:rsidP="006B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67E" w14:textId="77777777" w:rsidR="00D93FE9" w:rsidRDefault="00897B5C">
    <w:pPr>
      <w:pStyle w:val="Koptekst"/>
    </w:pPr>
    <w:r>
      <w:rPr>
        <w:noProof/>
      </w:rPr>
      <w:drawing>
        <wp:anchor distT="0" distB="0" distL="114300" distR="114300" simplePos="0" relativeHeight="251657216" behindDoc="1" locked="0" layoutInCell="1" allowOverlap="1" wp14:anchorId="1AFB2511" wp14:editId="2FC9BAD8">
          <wp:simplePos x="0" y="0"/>
          <wp:positionH relativeFrom="column">
            <wp:posOffset>-914400</wp:posOffset>
          </wp:positionH>
          <wp:positionV relativeFrom="paragraph">
            <wp:posOffset>-464185</wp:posOffset>
          </wp:positionV>
          <wp:extent cx="10693400" cy="5251450"/>
          <wp:effectExtent l="0" t="0" r="0" b="0"/>
          <wp:wrapNone/>
          <wp:docPr id="7" name="Afbeelding 7" descr="LOB-onderzoek Wordsjabloon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B-onderzoek Wordsjabloon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5251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EA07" w14:textId="77777777" w:rsidR="00D93FE9" w:rsidRDefault="00897B5C">
    <w:pPr>
      <w:pStyle w:val="Koptekst"/>
    </w:pPr>
    <w:r>
      <w:rPr>
        <w:noProof/>
      </w:rPr>
      <w:drawing>
        <wp:anchor distT="0" distB="0" distL="114300" distR="114300" simplePos="0" relativeHeight="251658240" behindDoc="1" locked="0" layoutInCell="1" allowOverlap="1" wp14:anchorId="6911B6C0" wp14:editId="679CCC1F">
          <wp:simplePos x="0" y="0"/>
          <wp:positionH relativeFrom="column">
            <wp:posOffset>-914400</wp:posOffset>
          </wp:positionH>
          <wp:positionV relativeFrom="paragraph">
            <wp:posOffset>-464185</wp:posOffset>
          </wp:positionV>
          <wp:extent cx="10692130" cy="4134485"/>
          <wp:effectExtent l="0" t="0" r="0" b="0"/>
          <wp:wrapNone/>
          <wp:docPr id="8" name="Afbeelding 8" descr="LOB-onderzoek Wordsjabloon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B-onderzoek Wordsjabloon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4134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num w:numId="1" w16cid:durableId="13287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5C"/>
    <w:rsid w:val="000060A5"/>
    <w:rsid w:val="00013766"/>
    <w:rsid w:val="00016D8B"/>
    <w:rsid w:val="00045187"/>
    <w:rsid w:val="000873B8"/>
    <w:rsid w:val="000874AB"/>
    <w:rsid w:val="000B1BC8"/>
    <w:rsid w:val="000C3287"/>
    <w:rsid w:val="000D3146"/>
    <w:rsid w:val="00101562"/>
    <w:rsid w:val="00111C1C"/>
    <w:rsid w:val="0017165D"/>
    <w:rsid w:val="00202790"/>
    <w:rsid w:val="0021127A"/>
    <w:rsid w:val="002242AF"/>
    <w:rsid w:val="0026594A"/>
    <w:rsid w:val="00290AB6"/>
    <w:rsid w:val="002954E4"/>
    <w:rsid w:val="002C34EE"/>
    <w:rsid w:val="002C7BEE"/>
    <w:rsid w:val="002D62C8"/>
    <w:rsid w:val="00315FE4"/>
    <w:rsid w:val="00325336"/>
    <w:rsid w:val="00330C6B"/>
    <w:rsid w:val="00367284"/>
    <w:rsid w:val="003A0F3A"/>
    <w:rsid w:val="003A5EB5"/>
    <w:rsid w:val="003C1CCA"/>
    <w:rsid w:val="004260C6"/>
    <w:rsid w:val="0043283B"/>
    <w:rsid w:val="00436958"/>
    <w:rsid w:val="004B4246"/>
    <w:rsid w:val="004E5300"/>
    <w:rsid w:val="004E5A6C"/>
    <w:rsid w:val="00575A11"/>
    <w:rsid w:val="005C03C5"/>
    <w:rsid w:val="005F37DA"/>
    <w:rsid w:val="005F7488"/>
    <w:rsid w:val="00660CC8"/>
    <w:rsid w:val="00665287"/>
    <w:rsid w:val="006931BA"/>
    <w:rsid w:val="006B7196"/>
    <w:rsid w:val="006C5D45"/>
    <w:rsid w:val="006D26D4"/>
    <w:rsid w:val="00737A5B"/>
    <w:rsid w:val="007558D4"/>
    <w:rsid w:val="00777AE7"/>
    <w:rsid w:val="007B1820"/>
    <w:rsid w:val="007E1771"/>
    <w:rsid w:val="007E2203"/>
    <w:rsid w:val="007F72AD"/>
    <w:rsid w:val="00822182"/>
    <w:rsid w:val="008251D3"/>
    <w:rsid w:val="00835959"/>
    <w:rsid w:val="00897B5C"/>
    <w:rsid w:val="008A14D2"/>
    <w:rsid w:val="008A3E0C"/>
    <w:rsid w:val="008B46CA"/>
    <w:rsid w:val="008B521C"/>
    <w:rsid w:val="008C2313"/>
    <w:rsid w:val="00902D38"/>
    <w:rsid w:val="0098081B"/>
    <w:rsid w:val="009A0B96"/>
    <w:rsid w:val="00A05966"/>
    <w:rsid w:val="00A10B1C"/>
    <w:rsid w:val="00A1406C"/>
    <w:rsid w:val="00A17CC4"/>
    <w:rsid w:val="00A45287"/>
    <w:rsid w:val="00AD3BDA"/>
    <w:rsid w:val="00AF02A3"/>
    <w:rsid w:val="00B30C80"/>
    <w:rsid w:val="00BA2593"/>
    <w:rsid w:val="00BD55C8"/>
    <w:rsid w:val="00BD6D53"/>
    <w:rsid w:val="00BE0FA4"/>
    <w:rsid w:val="00C14482"/>
    <w:rsid w:val="00C31E8A"/>
    <w:rsid w:val="00C411B8"/>
    <w:rsid w:val="00C70901"/>
    <w:rsid w:val="00C73C86"/>
    <w:rsid w:val="00C8412A"/>
    <w:rsid w:val="00CF15FF"/>
    <w:rsid w:val="00D535A8"/>
    <w:rsid w:val="00D62C6C"/>
    <w:rsid w:val="00D870C1"/>
    <w:rsid w:val="00D93FE9"/>
    <w:rsid w:val="00DB168D"/>
    <w:rsid w:val="00DF0BD6"/>
    <w:rsid w:val="00E06B15"/>
    <w:rsid w:val="00E162FE"/>
    <w:rsid w:val="00E2347B"/>
    <w:rsid w:val="00EB3AE0"/>
    <w:rsid w:val="00EF487E"/>
    <w:rsid w:val="00F157B8"/>
    <w:rsid w:val="00F329FC"/>
    <w:rsid w:val="00F5352C"/>
    <w:rsid w:val="00FA044D"/>
    <w:rsid w:val="00FA0FB8"/>
    <w:rsid w:val="00FD1471"/>
    <w:rsid w:val="00FD3FA1"/>
    <w:rsid w:val="00FF4EEE"/>
    <w:rsid w:val="00FF5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458D6"/>
  <w15:chartTrackingRefBased/>
  <w15:docId w15:val="{70A909AA-7950-46AE-8070-DEBF67B8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2FE"/>
    <w:rPr>
      <w:rFonts w:eastAsia="Yu Minch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E162FE"/>
    <w:pPr>
      <w:ind w:left="720"/>
      <w:contextualSpacing/>
    </w:pPr>
  </w:style>
  <w:style w:type="paragraph" w:styleId="Koptekst">
    <w:name w:val="header"/>
    <w:basedOn w:val="Standaard"/>
    <w:link w:val="KoptekstChar"/>
    <w:uiPriority w:val="99"/>
    <w:unhideWhenUsed/>
    <w:rsid w:val="006B7196"/>
    <w:pPr>
      <w:tabs>
        <w:tab w:val="center" w:pos="4536"/>
        <w:tab w:val="right" w:pos="9072"/>
      </w:tabs>
    </w:pPr>
  </w:style>
  <w:style w:type="character" w:customStyle="1" w:styleId="KoptekstChar">
    <w:name w:val="Koptekst Char"/>
    <w:link w:val="Koptekst"/>
    <w:uiPriority w:val="99"/>
    <w:rsid w:val="006B7196"/>
    <w:rPr>
      <w:rFonts w:eastAsia="Yu Mincho"/>
      <w:sz w:val="24"/>
      <w:szCs w:val="24"/>
      <w:lang w:eastAsia="nl-NL"/>
    </w:rPr>
  </w:style>
  <w:style w:type="paragraph" w:styleId="Voettekst">
    <w:name w:val="footer"/>
    <w:basedOn w:val="Standaard"/>
    <w:link w:val="VoettekstChar"/>
    <w:uiPriority w:val="99"/>
    <w:unhideWhenUsed/>
    <w:rsid w:val="006B7196"/>
    <w:pPr>
      <w:tabs>
        <w:tab w:val="center" w:pos="4536"/>
        <w:tab w:val="right" w:pos="9072"/>
      </w:tabs>
    </w:pPr>
  </w:style>
  <w:style w:type="character" w:customStyle="1" w:styleId="VoettekstChar">
    <w:name w:val="Voettekst Char"/>
    <w:link w:val="Voettekst"/>
    <w:uiPriority w:val="99"/>
    <w:rsid w:val="006B7196"/>
    <w:rPr>
      <w:rFonts w:eastAsia="Yu Mincho"/>
      <w:sz w:val="24"/>
      <w:szCs w:val="24"/>
      <w:lang w:eastAsia="nl-NL"/>
    </w:rPr>
  </w:style>
  <w:style w:type="paragraph" w:styleId="Ballontekst">
    <w:name w:val="Balloon Text"/>
    <w:basedOn w:val="Standaard"/>
    <w:link w:val="BallontekstChar"/>
    <w:uiPriority w:val="99"/>
    <w:semiHidden/>
    <w:unhideWhenUsed/>
    <w:rsid w:val="000874AB"/>
    <w:rPr>
      <w:rFonts w:ascii="Segoe UI" w:hAnsi="Segoe UI" w:cs="Segoe UI"/>
      <w:sz w:val="18"/>
      <w:szCs w:val="18"/>
    </w:rPr>
  </w:style>
  <w:style w:type="character" w:customStyle="1" w:styleId="BallontekstChar">
    <w:name w:val="Ballontekst Char"/>
    <w:link w:val="Ballontekst"/>
    <w:uiPriority w:val="99"/>
    <w:semiHidden/>
    <w:rsid w:val="000874AB"/>
    <w:rPr>
      <w:rFonts w:ascii="Segoe UI" w:eastAsia="Yu Mincho" w:hAnsi="Segoe UI" w:cs="Segoe UI"/>
      <w:sz w:val="18"/>
      <w:szCs w:val="18"/>
      <w:lang w:eastAsia="nl-NL"/>
    </w:rPr>
  </w:style>
  <w:style w:type="character" w:styleId="Verwijzingopmerking">
    <w:name w:val="annotation reference"/>
    <w:uiPriority w:val="99"/>
    <w:semiHidden/>
    <w:unhideWhenUsed/>
    <w:rsid w:val="00E06B15"/>
    <w:rPr>
      <w:sz w:val="16"/>
      <w:szCs w:val="16"/>
    </w:rPr>
  </w:style>
  <w:style w:type="paragraph" w:styleId="Tekstopmerking">
    <w:name w:val="annotation text"/>
    <w:basedOn w:val="Standaard"/>
    <w:link w:val="TekstopmerkingChar"/>
    <w:uiPriority w:val="99"/>
    <w:semiHidden/>
    <w:unhideWhenUsed/>
    <w:rsid w:val="00E06B15"/>
    <w:rPr>
      <w:sz w:val="20"/>
      <w:szCs w:val="20"/>
    </w:rPr>
  </w:style>
  <w:style w:type="character" w:customStyle="1" w:styleId="TekstopmerkingChar">
    <w:name w:val="Tekst opmerking Char"/>
    <w:link w:val="Tekstopmerking"/>
    <w:uiPriority w:val="99"/>
    <w:semiHidden/>
    <w:rsid w:val="00E06B15"/>
    <w:rPr>
      <w:rFonts w:eastAsia="Yu Mincho"/>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06B15"/>
    <w:rPr>
      <w:b/>
      <w:bCs/>
    </w:rPr>
  </w:style>
  <w:style w:type="character" w:customStyle="1" w:styleId="OnderwerpvanopmerkingChar">
    <w:name w:val="Onderwerp van opmerking Char"/>
    <w:link w:val="Onderwerpvanopmerking"/>
    <w:uiPriority w:val="99"/>
    <w:semiHidden/>
    <w:rsid w:val="00E06B15"/>
    <w:rPr>
      <w:rFonts w:eastAsia="Yu Mincho"/>
      <w:b/>
      <w:bCs/>
      <w:sz w:val="20"/>
      <w:szCs w:val="20"/>
      <w:lang w:eastAsia="nl-NL"/>
    </w:rPr>
  </w:style>
  <w:style w:type="character" w:styleId="Hyperlink">
    <w:name w:val="Hyperlink"/>
    <w:basedOn w:val="Standaardalinea-lettertype"/>
    <w:uiPriority w:val="99"/>
    <w:unhideWhenUsed/>
    <w:rsid w:val="00325336"/>
    <w:rPr>
      <w:color w:val="0563C1" w:themeColor="hyperlink"/>
      <w:u w:val="single"/>
    </w:rPr>
  </w:style>
  <w:style w:type="character" w:styleId="Onopgelostemelding">
    <w:name w:val="Unresolved Mention"/>
    <w:basedOn w:val="Standaardalinea-lettertype"/>
    <w:uiPriority w:val="99"/>
    <w:semiHidden/>
    <w:unhideWhenUsed/>
    <w:rsid w:val="00325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231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or.nl/wp-content/uploads/2025/11/Infographic-Kansrijke-studiekeuzes-sociale-media-de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or.nl/publicatie/sociale-media-en-kansrijke-studiekeuzes-door-leerling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890969732794BA28EA5AE9F66C1C2" ma:contentTypeVersion="11" ma:contentTypeDescription="Een nieuw document maken." ma:contentTypeScope="" ma:versionID="09646c4bd0c75894fcd2cf98bffffde5">
  <xsd:schema xmlns:xsd="http://www.w3.org/2001/XMLSchema" xmlns:xs="http://www.w3.org/2001/XMLSchema" xmlns:p="http://schemas.microsoft.com/office/2006/metadata/properties" xmlns:ns3="c661e113-a73f-4ac1-b846-603f5e61922d" xmlns:ns4="4f749a49-9e93-4fac-9e77-db147108166b" targetNamespace="http://schemas.microsoft.com/office/2006/metadata/properties" ma:root="true" ma:fieldsID="163372880c3d16cab8043fd8950d35a4" ns3:_="" ns4:_="">
    <xsd:import namespace="c661e113-a73f-4ac1-b846-603f5e61922d"/>
    <xsd:import namespace="4f749a49-9e93-4fac-9e77-db147108166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1e113-a73f-4ac1-b846-603f5e6192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49a49-9e93-4fac-9e77-db147108166b"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SharingHintHash" ma:index="13"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676A4-02D0-43EE-8C49-27C1F8722F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13DF5E-C9C4-4122-B9F4-D41CC40F1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1e113-a73f-4ac1-b846-603f5e61922d"/>
    <ds:schemaRef ds:uri="4f749a49-9e93-4fac-9e77-db147108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1C574-8AED-430C-B4A3-ED7E03FEF40E}">
  <ds:schemaRefs>
    <ds:schemaRef ds:uri="http://schemas.openxmlformats.org/officeDocument/2006/bibliography"/>
  </ds:schemaRefs>
</ds:datastoreItem>
</file>

<file path=customXml/itemProps4.xml><?xml version="1.0" encoding="utf-8"?>
<ds:datastoreItem xmlns:ds="http://schemas.openxmlformats.org/officeDocument/2006/customXml" ds:itemID="{BBEC277D-9189-45CE-8182-6EA60EFA9DBD}">
  <ds:schemaRefs>
    <ds:schemaRef ds:uri="http://schemas.microsoft.com/sharepoint/v3/contenttype/forms"/>
  </ds:schemaRefs>
</ds:datastoreItem>
</file>

<file path=docMetadata/LabelInfo.xml><?xml version="1.0" encoding="utf-8"?>
<clbl:labelList xmlns:clbl="http://schemas.microsoft.com/office/2020/mipLabelMetadata">
  <clbl:label id="{a3b68aaf-f349-420a-94c0-e0e7e56b73e0}" enabled="0" method="" siteId="{a3b68aaf-f349-420a-94c0-e0e7e56b73e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3044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MBO Raad</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 Kleijngeld</dc:creator>
  <cp:keywords/>
  <dc:description/>
  <cp:lastModifiedBy>Cindy van Rooijen</cp:lastModifiedBy>
  <cp:revision>3</cp:revision>
  <cp:lastPrinted>2020-04-23T07:45:00Z</cp:lastPrinted>
  <dcterms:created xsi:type="dcterms:W3CDTF">2026-01-15T19:32:00Z</dcterms:created>
  <dcterms:modified xsi:type="dcterms:W3CDTF">2026-01-15T19:33:00Z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0x010100E29890969732794BA28EA5AE9F66C1C2</vt:lpwstr>
  </property>
</Properties>
</file>