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4842" w:tblpY="675"/>
        <w:tblW w:w="11340" w:type="dxa"/>
        <w:tblBorders>
          <w:insideH w:val="single" w:sz="4" w:space="0" w:color="auto"/>
        </w:tblBorders>
        <w:tblCellMar>
          <w:left w:w="0" w:type="dxa"/>
          <w:right w:w="0" w:type="dxa"/>
        </w:tblCellMar>
        <w:tblLook w:val="0000" w:firstRow="0" w:lastRow="0" w:firstColumn="0" w:lastColumn="0" w:noHBand="0" w:noVBand="0"/>
      </w:tblPr>
      <w:tblGrid>
        <w:gridCol w:w="2670"/>
        <w:gridCol w:w="8670"/>
      </w:tblGrid>
      <w:tr w:rsidR="00E162FE" w:rsidRPr="000060A5" w14:paraId="150D77A5" w14:textId="77777777" w:rsidTr="00C70901">
        <w:tc>
          <w:tcPr>
            <w:tcW w:w="2670" w:type="dxa"/>
            <w:tcMar>
              <w:top w:w="80" w:type="dxa"/>
              <w:left w:w="80" w:type="dxa"/>
              <w:bottom w:w="80" w:type="dxa"/>
              <w:right w:w="80" w:type="dxa"/>
            </w:tcMar>
          </w:tcPr>
          <w:p w14:paraId="6516AAD1" w14:textId="399C3663" w:rsidR="00E162FE" w:rsidRDefault="00A17CC4" w:rsidP="00C70901">
            <w:pPr>
              <w:widowControl w:val="0"/>
              <w:autoSpaceDE w:val="0"/>
              <w:autoSpaceDN w:val="0"/>
              <w:adjustRightInd w:val="0"/>
              <w:spacing w:line="288" w:lineRule="auto"/>
              <w:textAlignment w:val="center"/>
              <w:rPr>
                <w:rFonts w:cs="Calibri-Bold"/>
                <w:b/>
                <w:bCs/>
                <w:color w:val="CC3399"/>
                <w:sz w:val="20"/>
                <w:szCs w:val="20"/>
              </w:rPr>
            </w:pPr>
            <w:r>
              <w:rPr>
                <w:rFonts w:cs="Calibri-Bold"/>
                <w:b/>
                <w:bCs/>
                <w:noProof/>
                <w:color w:val="CC3399"/>
                <w:sz w:val="20"/>
                <w:szCs w:val="20"/>
              </w:rPr>
              <mc:AlternateContent>
                <mc:Choice Requires="wps">
                  <w:drawing>
                    <wp:anchor distT="0" distB="0" distL="114300" distR="114300" simplePos="0" relativeHeight="251659264" behindDoc="0" locked="1" layoutInCell="1" allowOverlap="1" wp14:anchorId="38DF3FDE" wp14:editId="474C9DE2">
                      <wp:simplePos x="0" y="0"/>
                      <wp:positionH relativeFrom="column">
                        <wp:posOffset>-1931035</wp:posOffset>
                      </wp:positionH>
                      <wp:positionV relativeFrom="page">
                        <wp:posOffset>-135255</wp:posOffset>
                      </wp:positionV>
                      <wp:extent cx="1767840" cy="5486400"/>
                      <wp:effectExtent l="0" t="0" r="3810" b="0"/>
                      <wp:wrapNone/>
                      <wp:docPr id="9" name="Tekstvak 9"/>
                      <wp:cNvGraphicFramePr/>
                      <a:graphic xmlns:a="http://schemas.openxmlformats.org/drawingml/2006/main">
                        <a:graphicData uri="http://schemas.microsoft.com/office/word/2010/wordprocessingShape">
                          <wps:wsp>
                            <wps:cNvSpPr txBox="1"/>
                            <wps:spPr>
                              <a:xfrm>
                                <a:off x="0" y="0"/>
                                <a:ext cx="1767840" cy="5486400"/>
                              </a:xfrm>
                              <a:prstGeom prst="rect">
                                <a:avLst/>
                              </a:prstGeom>
                              <a:solidFill>
                                <a:schemeClr val="lt1"/>
                              </a:solidFill>
                              <a:ln w="6350">
                                <a:noFill/>
                              </a:ln>
                            </wps:spPr>
                            <wps:txb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77777777" w:rsidR="005F37DA" w:rsidRPr="009E16B1" w:rsidRDefault="00322439" w:rsidP="005F37DA">
                                  <w:pPr>
                                    <w:spacing w:line="252" w:lineRule="auto"/>
                                    <w:rPr>
                                      <w:sz w:val="16"/>
                                      <w:szCs w:val="16"/>
                                    </w:rPr>
                                  </w:pPr>
                                  <w:sdt>
                                    <w:sdtPr>
                                      <w:rPr>
                                        <w:rFonts w:cs="Calibri"/>
                                        <w:sz w:val="16"/>
                                        <w:szCs w:val="16"/>
                                      </w:rPr>
                                      <w:id w:val="1650945947"/>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3BE80F0F" w:rsidR="005F37DA" w:rsidRPr="009E16B1" w:rsidRDefault="00322439" w:rsidP="005F37DA">
                                  <w:pPr>
                                    <w:spacing w:line="252" w:lineRule="auto"/>
                                    <w:rPr>
                                      <w:sz w:val="16"/>
                                      <w:szCs w:val="16"/>
                                    </w:rPr>
                                  </w:pPr>
                                  <w:sdt>
                                    <w:sdtPr>
                                      <w:rPr>
                                        <w:rFonts w:cs="Calibri"/>
                                        <w:sz w:val="16"/>
                                        <w:szCs w:val="16"/>
                                      </w:rPr>
                                      <w:id w:val="1119869897"/>
                                      <w14:checkbox>
                                        <w14:checked w14:val="1"/>
                                        <w14:checkedState w14:val="2612" w14:font="MS Gothic"/>
                                        <w14:uncheckedState w14:val="2610" w14:font="MS Gothic"/>
                                      </w14:checkbox>
                                    </w:sdtPr>
                                    <w:sdtEndPr/>
                                    <w:sdtContent>
                                      <w:r w:rsidR="007A154C">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77777777" w:rsidR="005F37DA" w:rsidRPr="009E16B1" w:rsidRDefault="00322439" w:rsidP="005F37DA">
                                  <w:pPr>
                                    <w:spacing w:line="252" w:lineRule="auto"/>
                                    <w:rPr>
                                      <w:sz w:val="16"/>
                                      <w:szCs w:val="16"/>
                                    </w:rPr>
                                  </w:pPr>
                                  <w:sdt>
                                    <w:sdtPr>
                                      <w:rPr>
                                        <w:rFonts w:cs="Calibri"/>
                                        <w:sz w:val="16"/>
                                        <w:szCs w:val="16"/>
                                      </w:rPr>
                                      <w:id w:val="-1221590840"/>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719F4A1B" w:rsidR="005F37DA" w:rsidRPr="009E16B1" w:rsidRDefault="00322439" w:rsidP="005F37DA">
                                  <w:pPr>
                                    <w:spacing w:line="252" w:lineRule="auto"/>
                                    <w:rPr>
                                      <w:sz w:val="16"/>
                                      <w:szCs w:val="16"/>
                                    </w:rPr>
                                  </w:pPr>
                                  <w:sdt>
                                    <w:sdtPr>
                                      <w:rPr>
                                        <w:rFonts w:cs="Calibri"/>
                                        <w:sz w:val="16"/>
                                        <w:szCs w:val="16"/>
                                      </w:rPr>
                                      <w:id w:val="683947700"/>
                                      <w14:checkbox>
                                        <w14:checked w14:val="1"/>
                                        <w14:checkedState w14:val="2612" w14:font="MS Gothic"/>
                                        <w14:uncheckedState w14:val="2610" w14:font="MS Gothic"/>
                                      </w14:checkbox>
                                    </w:sdtPr>
                                    <w:sdtEndPr/>
                                    <w:sdtContent>
                                      <w:r w:rsidR="00D627CC">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77777777" w:rsidR="005F37DA" w:rsidRPr="00BD6D53"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2F285898" w:rsidR="005F37DA"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1"/>
                                        <w14:checkedState w14:val="2612" w14:font="MS Gothic"/>
                                        <w14:uncheckedState w14:val="2610" w14:font="MS Gothic"/>
                                      </w14:checkbox>
                                    </w:sdtPr>
                                    <w:sdtEndPr/>
                                    <w:sdtContent>
                                      <w:r w:rsidR="008E60D9">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1D198E35" w:rsidR="005F37DA" w:rsidRPr="00BD6D53"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1"/>
                                        <w14:checkedState w14:val="2612" w14:font="MS Gothic"/>
                                        <w14:uncheckedState w14:val="2610" w14:font="MS Gothic"/>
                                      </w14:checkbox>
                                    </w:sdtPr>
                                    <w:sdtEndPr/>
                                    <w:sdtContent>
                                      <w:r w:rsidR="008E60D9">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0BF4C471" w:rsidR="005F37DA"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0EF41DF3" w14:textId="7163ACE2" w:rsidR="00D627CC" w:rsidRDefault="00322439"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24998909"/>
                                      <w14:checkbox>
                                        <w14:checked w14:val="1"/>
                                        <w14:checkedState w14:val="2612" w14:font="MS Gothic"/>
                                        <w14:uncheckedState w14:val="2610" w14:font="MS Gothic"/>
                                      </w14:checkbox>
                                    </w:sdtPr>
                                    <w:sdtEndPr/>
                                    <w:sdtContent>
                                      <w:r w:rsidR="00D627CC">
                                        <w:rPr>
                                          <w:rFonts w:ascii="MS Gothic" w:eastAsia="MS Gothic" w:hAnsi="MS Gothic" w:cs="Calibri" w:hint="eastAsia"/>
                                          <w:sz w:val="16"/>
                                          <w:szCs w:val="16"/>
                                        </w:rPr>
                                        <w:t>☒</w:t>
                                      </w:r>
                                    </w:sdtContent>
                                  </w:sdt>
                                  <w:r w:rsidR="003C1CCA" w:rsidRPr="009E16B1">
                                    <w:rPr>
                                      <w:rFonts w:cs="Calibri"/>
                                      <w:sz w:val="16"/>
                                      <w:szCs w:val="16"/>
                                    </w:rPr>
                                    <w:t xml:space="preserve"> </w:t>
                                  </w:r>
                                  <w:r w:rsidR="00D627CC">
                                    <w:rPr>
                                      <w:rFonts w:cs="Calibri"/>
                                      <w:sz w:val="16"/>
                                      <w:szCs w:val="16"/>
                                    </w:rPr>
                                    <w:t>2025</w:t>
                                  </w:r>
                                </w:p>
                                <w:p w14:paraId="07DA3388" w14:textId="157D5223" w:rsidR="003C1CCA" w:rsidRDefault="00322439"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731664"/>
                                      <w14:checkbox>
                                        <w14:checked w14:val="0"/>
                                        <w14:checkedState w14:val="2612" w14:font="MS Gothic"/>
                                        <w14:uncheckedState w14:val="2610" w14:font="MS Gothic"/>
                                      </w14:checkbox>
                                    </w:sdtPr>
                                    <w:sdtEndPr/>
                                    <w:sdtContent>
                                      <w:r w:rsidR="00D627CC">
                                        <w:rPr>
                                          <w:rFonts w:ascii="MS Gothic" w:eastAsia="MS Gothic" w:hAnsi="MS Gothic" w:cs="Calibri" w:hint="eastAsia"/>
                                          <w:sz w:val="16"/>
                                          <w:szCs w:val="16"/>
                                        </w:rPr>
                                        <w:t>☐</w:t>
                                      </w:r>
                                    </w:sdtContent>
                                  </w:sdt>
                                  <w:r w:rsidR="00D627CC">
                                    <w:rPr>
                                      <w:rFonts w:cs="Calibri"/>
                                      <w:sz w:val="16"/>
                                      <w:szCs w:val="16"/>
                                    </w:rPr>
                                    <w:t xml:space="preserve"> </w:t>
                                  </w:r>
                                  <w:r w:rsidR="003C1CCA">
                                    <w:rPr>
                                      <w:rFonts w:cs="Calibri"/>
                                      <w:sz w:val="16"/>
                                      <w:szCs w:val="16"/>
                                    </w:rPr>
                                    <w:t>2024</w:t>
                                  </w:r>
                                </w:p>
                                <w:p w14:paraId="74A101F7" w14:textId="49771BA4" w:rsidR="003C1CCA" w:rsidRDefault="00322439"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09777855"/>
                                      <w14:checkbox>
                                        <w14:checked w14:val="0"/>
                                        <w14:checkedState w14:val="2612" w14:font="MS Gothic"/>
                                        <w14:uncheckedState w14:val="2610" w14:font="MS Gothic"/>
                                      </w14:checkbox>
                                    </w:sdtPr>
                                    <w:sdtEndPr/>
                                    <w:sdtContent>
                                      <w:r w:rsidR="00D627CC">
                                        <w:rPr>
                                          <w:rFonts w:ascii="MS Gothic" w:eastAsia="MS Gothic" w:hAnsi="MS Gothic" w:cs="Calibri" w:hint="eastAsia"/>
                                          <w:sz w:val="16"/>
                                          <w:szCs w:val="16"/>
                                        </w:rPr>
                                        <w:t>☐</w:t>
                                      </w:r>
                                    </w:sdtContent>
                                  </w:sdt>
                                  <w:r w:rsidR="003C1CCA" w:rsidRPr="009E16B1">
                                    <w:rPr>
                                      <w:rFonts w:cs="Calibri"/>
                                      <w:sz w:val="16"/>
                                      <w:szCs w:val="16"/>
                                    </w:rPr>
                                    <w:t xml:space="preserve"> </w:t>
                                  </w:r>
                                  <w:r w:rsidR="003C1CCA">
                                    <w:rPr>
                                      <w:rFonts w:cs="Calibri"/>
                                      <w:sz w:val="16"/>
                                      <w:szCs w:val="16"/>
                                    </w:rPr>
                                    <w:t>2023</w:t>
                                  </w:r>
                                </w:p>
                                <w:p w14:paraId="4C45B462" w14:textId="2926026C" w:rsidR="003C1CCA"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2020</w:t>
                                  </w:r>
                                  <w:r w:rsidR="003C1CCA">
                                    <w:rPr>
                                      <w:rFonts w:cs="Calibri"/>
                                      <w:sz w:val="16"/>
                                      <w:szCs w:val="16"/>
                                    </w:rPr>
                                    <w:t xml:space="preserve"> -2022</w:t>
                                  </w:r>
                                </w:p>
                                <w:p w14:paraId="52CA12A0" w14:textId="77777777" w:rsidR="005F37DA" w:rsidRPr="009E16B1"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77777777" w:rsidR="005F37DA" w:rsidRPr="009E16B1"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2C100583" w:rsidR="005F37DA" w:rsidRPr="006B7196"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1"/>
                                        <w14:checkedState w14:val="2612" w14:font="MS Gothic"/>
                                        <w14:uncheckedState w14:val="2610" w14:font="MS Gothic"/>
                                      </w14:checkbox>
                                    </w:sdtPr>
                                    <w:sdtEndPr/>
                                    <w:sdtContent>
                                      <w:r w:rsidR="00D627CC">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68F8FDE5" w14:textId="77777777" w:rsidR="005F37DA" w:rsidRPr="006B7196"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95468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Inaugurele rede/ </w:t>
                                  </w:r>
                                  <w:proofErr w:type="spellStart"/>
                                  <w:r w:rsidR="005F37DA" w:rsidRPr="006B7196">
                                    <w:rPr>
                                      <w:rFonts w:cs="Calibri"/>
                                      <w:sz w:val="16"/>
                                      <w:szCs w:val="16"/>
                                    </w:rPr>
                                    <w:t>lectorale</w:t>
                                  </w:r>
                                  <w:proofErr w:type="spellEnd"/>
                                  <w:r w:rsidR="005F37DA" w:rsidRPr="006B7196">
                                    <w:rPr>
                                      <w:rFonts w:cs="Calibri"/>
                                      <w:sz w:val="16"/>
                                      <w:szCs w:val="16"/>
                                    </w:rPr>
                                    <w:t xml:space="preserve"> rede</w:t>
                                  </w:r>
                                </w:p>
                                <w:p w14:paraId="7F472CA4" w14:textId="5F8195D1" w:rsidR="005F37DA" w:rsidRPr="006B7196"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777777" w:rsidR="005F37DA"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Samenvatting onderzoeksrapport</w:t>
                                  </w:r>
                                </w:p>
                                <w:p w14:paraId="58C48BA1" w14:textId="26EFF519" w:rsidR="005F37DA" w:rsidRPr="006B7196" w:rsidRDefault="00322439"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F3FDE" id="_x0000_t202" coordsize="21600,21600" o:spt="202" path="m,l,21600r21600,l21600,xe">
                      <v:stroke joinstyle="miter"/>
                      <v:path gradientshapeok="t" o:connecttype="rect"/>
                    </v:shapetype>
                    <v:shape id="Tekstvak 9" o:spid="_x0000_s1026" type="#_x0000_t202" style="position:absolute;margin-left:-152.05pt;margin-top:-10.65pt;width:139.2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qLQIAAFU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" fillcolor="white [3201]" stroked="f" strokeweight=".5pt">
                      <v:textbo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77777777" w:rsidR="005F37DA" w:rsidRPr="009E16B1" w:rsidRDefault="00000000" w:rsidP="005F37DA">
                            <w:pPr>
                              <w:spacing w:line="252" w:lineRule="auto"/>
                              <w:rPr>
                                <w:sz w:val="16"/>
                                <w:szCs w:val="16"/>
                              </w:rPr>
                            </w:pPr>
                            <w:sdt>
                              <w:sdtPr>
                                <w:rPr>
                                  <w:rFonts w:cs="Calibri"/>
                                  <w:sz w:val="16"/>
                                  <w:szCs w:val="16"/>
                                </w:rPr>
                                <w:id w:val="1650945947"/>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3BE80F0F" w:rsidR="005F37DA" w:rsidRPr="009E16B1" w:rsidRDefault="00000000" w:rsidP="005F37DA">
                            <w:pPr>
                              <w:spacing w:line="252" w:lineRule="auto"/>
                              <w:rPr>
                                <w:sz w:val="16"/>
                                <w:szCs w:val="16"/>
                              </w:rPr>
                            </w:pPr>
                            <w:sdt>
                              <w:sdtPr>
                                <w:rPr>
                                  <w:rFonts w:cs="Calibri"/>
                                  <w:sz w:val="16"/>
                                  <w:szCs w:val="16"/>
                                </w:rPr>
                                <w:id w:val="1119869897"/>
                                <w14:checkbox>
                                  <w14:checked w14:val="1"/>
                                  <w14:checkedState w14:val="2612" w14:font="MS Gothic"/>
                                  <w14:uncheckedState w14:val="2610" w14:font="MS Gothic"/>
                                </w14:checkbox>
                              </w:sdtPr>
                              <w:sdtContent>
                                <w:r w:rsidR="007A154C">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77777777" w:rsidR="005F37DA" w:rsidRPr="009E16B1" w:rsidRDefault="00000000" w:rsidP="005F37DA">
                            <w:pPr>
                              <w:spacing w:line="252" w:lineRule="auto"/>
                              <w:rPr>
                                <w:sz w:val="16"/>
                                <w:szCs w:val="16"/>
                              </w:rPr>
                            </w:pPr>
                            <w:sdt>
                              <w:sdtPr>
                                <w:rPr>
                                  <w:rFonts w:cs="Calibri"/>
                                  <w:sz w:val="16"/>
                                  <w:szCs w:val="16"/>
                                </w:rPr>
                                <w:id w:val="-122159084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719F4A1B" w:rsidR="005F37DA" w:rsidRPr="009E16B1" w:rsidRDefault="00000000" w:rsidP="005F37DA">
                            <w:pPr>
                              <w:spacing w:line="252" w:lineRule="auto"/>
                              <w:rPr>
                                <w:sz w:val="16"/>
                                <w:szCs w:val="16"/>
                              </w:rPr>
                            </w:pPr>
                            <w:sdt>
                              <w:sdtPr>
                                <w:rPr>
                                  <w:rFonts w:cs="Calibri"/>
                                  <w:sz w:val="16"/>
                                  <w:szCs w:val="16"/>
                                </w:rPr>
                                <w:id w:val="683947700"/>
                                <w14:checkbox>
                                  <w14:checked w14:val="1"/>
                                  <w14:checkedState w14:val="2612" w14:font="MS Gothic"/>
                                  <w14:uncheckedState w14:val="2610" w14:font="MS Gothic"/>
                                </w14:checkbox>
                              </w:sdtPr>
                              <w:sdtContent>
                                <w:r w:rsidR="00D627CC">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2F285898"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1"/>
                                  <w14:checkedState w14:val="2612" w14:font="MS Gothic"/>
                                  <w14:uncheckedState w14:val="2610" w14:font="MS Gothic"/>
                                </w14:checkbox>
                              </w:sdtPr>
                              <w:sdtContent>
                                <w:r w:rsidR="008E60D9">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1D198E35"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1"/>
                                  <w14:checkedState w14:val="2612" w14:font="MS Gothic"/>
                                  <w14:uncheckedState w14:val="2610" w14:font="MS Gothic"/>
                                </w14:checkbox>
                              </w:sdtPr>
                              <w:sdtContent>
                                <w:r w:rsidR="008E60D9">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0BF4C471"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0EF41DF3" w14:textId="7163ACE2" w:rsidR="00D627CC"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24998909"/>
                                <w14:checkbox>
                                  <w14:checked w14:val="1"/>
                                  <w14:checkedState w14:val="2612" w14:font="MS Gothic"/>
                                  <w14:uncheckedState w14:val="2610" w14:font="MS Gothic"/>
                                </w14:checkbox>
                              </w:sdtPr>
                              <w:sdtContent>
                                <w:r w:rsidR="00D627CC">
                                  <w:rPr>
                                    <w:rFonts w:ascii="MS Gothic" w:eastAsia="MS Gothic" w:hAnsi="MS Gothic" w:cs="Calibri" w:hint="eastAsia"/>
                                    <w:sz w:val="16"/>
                                    <w:szCs w:val="16"/>
                                  </w:rPr>
                                  <w:t>☒</w:t>
                                </w:r>
                              </w:sdtContent>
                            </w:sdt>
                            <w:r w:rsidR="003C1CCA" w:rsidRPr="009E16B1">
                              <w:rPr>
                                <w:rFonts w:cs="Calibri"/>
                                <w:sz w:val="16"/>
                                <w:szCs w:val="16"/>
                              </w:rPr>
                              <w:t xml:space="preserve"> </w:t>
                            </w:r>
                            <w:r w:rsidR="00D627CC">
                              <w:rPr>
                                <w:rFonts w:cs="Calibri"/>
                                <w:sz w:val="16"/>
                                <w:szCs w:val="16"/>
                              </w:rPr>
                              <w:t>2025</w:t>
                            </w:r>
                          </w:p>
                          <w:p w14:paraId="07DA3388" w14:textId="157D5223"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731664"/>
                                <w14:checkbox>
                                  <w14:checked w14:val="0"/>
                                  <w14:checkedState w14:val="2612" w14:font="MS Gothic"/>
                                  <w14:uncheckedState w14:val="2610" w14:font="MS Gothic"/>
                                </w14:checkbox>
                              </w:sdtPr>
                              <w:sdtContent>
                                <w:r w:rsidR="00D627CC">
                                  <w:rPr>
                                    <w:rFonts w:ascii="MS Gothic" w:eastAsia="MS Gothic" w:hAnsi="MS Gothic" w:cs="Calibri" w:hint="eastAsia"/>
                                    <w:sz w:val="16"/>
                                    <w:szCs w:val="16"/>
                                  </w:rPr>
                                  <w:t>☐</w:t>
                                </w:r>
                              </w:sdtContent>
                            </w:sdt>
                            <w:r w:rsidR="00D627CC">
                              <w:rPr>
                                <w:rFonts w:cs="Calibri"/>
                                <w:sz w:val="16"/>
                                <w:szCs w:val="16"/>
                              </w:rPr>
                              <w:t xml:space="preserve"> </w:t>
                            </w:r>
                            <w:r w:rsidR="003C1CCA">
                              <w:rPr>
                                <w:rFonts w:cs="Calibri"/>
                                <w:sz w:val="16"/>
                                <w:szCs w:val="16"/>
                              </w:rPr>
                              <w:t>2024</w:t>
                            </w:r>
                          </w:p>
                          <w:p w14:paraId="74A101F7" w14:textId="49771BA4"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09777855"/>
                                <w14:checkbox>
                                  <w14:checked w14:val="0"/>
                                  <w14:checkedState w14:val="2612" w14:font="MS Gothic"/>
                                  <w14:uncheckedState w14:val="2610" w14:font="MS Gothic"/>
                                </w14:checkbox>
                              </w:sdtPr>
                              <w:sdtContent>
                                <w:r w:rsidR="00D627CC">
                                  <w:rPr>
                                    <w:rFonts w:ascii="MS Gothic" w:eastAsia="MS Gothic" w:hAnsi="MS Gothic" w:cs="Calibri" w:hint="eastAsia"/>
                                    <w:sz w:val="16"/>
                                    <w:szCs w:val="16"/>
                                  </w:rPr>
                                  <w:t>☐</w:t>
                                </w:r>
                              </w:sdtContent>
                            </w:sdt>
                            <w:r w:rsidR="003C1CCA" w:rsidRPr="009E16B1">
                              <w:rPr>
                                <w:rFonts w:cs="Calibri"/>
                                <w:sz w:val="16"/>
                                <w:szCs w:val="16"/>
                              </w:rPr>
                              <w:t xml:space="preserve"> </w:t>
                            </w:r>
                            <w:r w:rsidR="003C1CCA">
                              <w:rPr>
                                <w:rFonts w:cs="Calibri"/>
                                <w:sz w:val="16"/>
                                <w:szCs w:val="16"/>
                              </w:rPr>
                              <w:t>2023</w:t>
                            </w:r>
                          </w:p>
                          <w:p w14:paraId="4C45B462" w14:textId="2926026C" w:rsidR="003C1CC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2020</w:t>
                            </w:r>
                            <w:r w:rsidR="003C1CCA">
                              <w:rPr>
                                <w:rFonts w:cs="Calibri"/>
                                <w:sz w:val="16"/>
                                <w:szCs w:val="16"/>
                              </w:rPr>
                              <w:t xml:space="preserve"> -2022</w:t>
                            </w:r>
                          </w:p>
                          <w:p w14:paraId="52CA12A0"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2C100583"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1"/>
                                  <w14:checkedState w14:val="2612" w14:font="MS Gothic"/>
                                  <w14:uncheckedState w14:val="2610" w14:font="MS Gothic"/>
                                </w14:checkbox>
                              </w:sdtPr>
                              <w:sdtContent>
                                <w:r w:rsidR="00D627CC">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68F8FDE5"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95468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Inaugurele rede/ </w:t>
                            </w:r>
                            <w:proofErr w:type="spellStart"/>
                            <w:r w:rsidR="005F37DA" w:rsidRPr="006B7196">
                              <w:rPr>
                                <w:rFonts w:cs="Calibri"/>
                                <w:sz w:val="16"/>
                                <w:szCs w:val="16"/>
                              </w:rPr>
                              <w:t>lectorale</w:t>
                            </w:r>
                            <w:proofErr w:type="spellEnd"/>
                            <w:r w:rsidR="005F37DA" w:rsidRPr="006B7196">
                              <w:rPr>
                                <w:rFonts w:cs="Calibri"/>
                                <w:sz w:val="16"/>
                                <w:szCs w:val="16"/>
                              </w:rPr>
                              <w:t xml:space="preserve"> rede</w:t>
                            </w:r>
                          </w:p>
                          <w:p w14:paraId="7F472CA4" w14:textId="5F8195D1"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Samenvatting onderzoeksrapport</w:t>
                            </w:r>
                          </w:p>
                          <w:p w14:paraId="58C48BA1" w14:textId="26EFF519"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v:textbox>
                      <w10:wrap anchory="page"/>
                      <w10:anchorlock/>
                    </v:shape>
                  </w:pict>
                </mc:Fallback>
              </mc:AlternateContent>
            </w:r>
            <w:r w:rsidR="00E162FE" w:rsidRPr="000060A5">
              <w:rPr>
                <w:rFonts w:cs="Calibri-Bold"/>
                <w:b/>
                <w:bCs/>
                <w:color w:val="CC3399"/>
                <w:sz w:val="20"/>
                <w:szCs w:val="20"/>
              </w:rPr>
              <w:t>ALGEMENE GEGEVENS</w:t>
            </w:r>
          </w:p>
          <w:p w14:paraId="027462A9" w14:textId="13ACBE8C" w:rsidR="003A5EB5" w:rsidRPr="000060A5" w:rsidRDefault="003A5EB5" w:rsidP="00C70901">
            <w:pPr>
              <w:widowControl w:val="0"/>
              <w:autoSpaceDE w:val="0"/>
              <w:autoSpaceDN w:val="0"/>
              <w:adjustRightInd w:val="0"/>
              <w:spacing w:line="288" w:lineRule="auto"/>
              <w:textAlignment w:val="center"/>
              <w:rPr>
                <w:rFonts w:cs="Calibri-Bold"/>
                <w:b/>
                <w:bCs/>
                <w:color w:val="CC3399"/>
                <w:sz w:val="20"/>
                <w:szCs w:val="20"/>
              </w:rPr>
            </w:pPr>
          </w:p>
        </w:tc>
        <w:tc>
          <w:tcPr>
            <w:tcW w:w="8670" w:type="dxa"/>
          </w:tcPr>
          <w:p w14:paraId="45F9A3CB" w14:textId="77777777" w:rsidR="00E162FE" w:rsidRPr="000060A5" w:rsidRDefault="00E162FE" w:rsidP="00C70901">
            <w:pPr>
              <w:widowControl w:val="0"/>
              <w:autoSpaceDE w:val="0"/>
              <w:autoSpaceDN w:val="0"/>
              <w:adjustRightInd w:val="0"/>
              <w:ind w:left="627" w:right="113"/>
              <w:textAlignment w:val="center"/>
              <w:rPr>
                <w:rFonts w:cs="Calibri-Bold"/>
                <w:b/>
                <w:bCs/>
                <w:color w:val="000000"/>
                <w:sz w:val="20"/>
                <w:szCs w:val="20"/>
              </w:rPr>
            </w:pPr>
          </w:p>
        </w:tc>
      </w:tr>
      <w:tr w:rsidR="00E162FE" w:rsidRPr="000060A5" w14:paraId="652C2994" w14:textId="77777777" w:rsidTr="00C70901">
        <w:tc>
          <w:tcPr>
            <w:tcW w:w="2670" w:type="dxa"/>
            <w:tcBorders>
              <w:bottom w:val="nil"/>
            </w:tcBorders>
            <w:shd w:val="clear" w:color="auto" w:fill="CC3399"/>
            <w:tcMar>
              <w:top w:w="80" w:type="dxa"/>
              <w:left w:w="80" w:type="dxa"/>
              <w:bottom w:w="80" w:type="dxa"/>
              <w:right w:w="80" w:type="dxa"/>
            </w:tcMar>
          </w:tcPr>
          <w:p w14:paraId="40B3B7B4" w14:textId="77777777" w:rsidR="00E162FE" w:rsidRPr="000060A5" w:rsidRDefault="00E162FE"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Titel</w:t>
            </w:r>
          </w:p>
        </w:tc>
        <w:tc>
          <w:tcPr>
            <w:tcW w:w="8670" w:type="dxa"/>
            <w:tcBorders>
              <w:bottom w:val="nil"/>
            </w:tcBorders>
            <w:shd w:val="clear" w:color="auto" w:fill="EFBFDF"/>
          </w:tcPr>
          <w:p w14:paraId="499B4829" w14:textId="25CB82D3" w:rsidR="00E162FE" w:rsidRPr="000060A5" w:rsidRDefault="001F38D7" w:rsidP="007B1820">
            <w:pPr>
              <w:widowControl w:val="0"/>
              <w:autoSpaceDE w:val="0"/>
              <w:autoSpaceDN w:val="0"/>
              <w:adjustRightInd w:val="0"/>
              <w:ind w:left="311" w:right="113"/>
              <w:textAlignment w:val="center"/>
              <w:rPr>
                <w:rFonts w:cs="Calibri"/>
                <w:sz w:val="20"/>
                <w:szCs w:val="20"/>
              </w:rPr>
            </w:pPr>
            <w:r w:rsidRPr="008E60D9">
              <w:rPr>
                <w:rFonts w:cs="Calibri"/>
                <w:i/>
                <w:iCs/>
                <w:sz w:val="20"/>
                <w:szCs w:val="20"/>
                <w:lang w:val="en-US"/>
              </w:rPr>
              <w:t>Navigating educational choices: Supporting students’ person-environment fit and identity development in relation to academic success in higher education</w:t>
            </w:r>
            <w:r w:rsidRPr="008E60D9">
              <w:rPr>
                <w:rFonts w:cs="Calibri"/>
                <w:sz w:val="20"/>
                <w:szCs w:val="20"/>
                <w:lang w:val="en-US"/>
              </w:rPr>
              <w:t xml:space="preserve">. </w:t>
            </w:r>
            <w:r w:rsidRPr="001F38D7">
              <w:rPr>
                <w:rFonts w:cs="Calibri"/>
                <w:sz w:val="20"/>
                <w:szCs w:val="20"/>
              </w:rPr>
              <w:t xml:space="preserve">[PhD-Thesis - Research </w:t>
            </w:r>
            <w:proofErr w:type="spellStart"/>
            <w:r w:rsidRPr="001F38D7">
              <w:rPr>
                <w:rFonts w:cs="Calibri"/>
                <w:sz w:val="20"/>
                <w:szCs w:val="20"/>
              </w:rPr>
              <w:t>and</w:t>
            </w:r>
            <w:proofErr w:type="spellEnd"/>
            <w:r w:rsidRPr="001F38D7">
              <w:rPr>
                <w:rFonts w:cs="Calibri"/>
                <w:sz w:val="20"/>
                <w:szCs w:val="20"/>
              </w:rPr>
              <w:t xml:space="preserve"> </w:t>
            </w:r>
            <w:proofErr w:type="spellStart"/>
            <w:r w:rsidRPr="001F38D7">
              <w:rPr>
                <w:rFonts w:cs="Calibri"/>
                <w:sz w:val="20"/>
                <w:szCs w:val="20"/>
              </w:rPr>
              <w:t>graduation</w:t>
            </w:r>
            <w:proofErr w:type="spellEnd"/>
            <w:r w:rsidRPr="001F38D7">
              <w:rPr>
                <w:rFonts w:cs="Calibri"/>
                <w:sz w:val="20"/>
                <w:szCs w:val="20"/>
              </w:rPr>
              <w:t xml:space="preserve"> </w:t>
            </w:r>
            <w:proofErr w:type="spellStart"/>
            <w:r w:rsidRPr="001F38D7">
              <w:rPr>
                <w:rFonts w:cs="Calibri"/>
                <w:sz w:val="20"/>
                <w:szCs w:val="20"/>
              </w:rPr>
              <w:t>internal</w:t>
            </w:r>
            <w:proofErr w:type="spellEnd"/>
            <w:r w:rsidRPr="001F38D7">
              <w:rPr>
                <w:rFonts w:cs="Calibri"/>
                <w:sz w:val="20"/>
                <w:szCs w:val="20"/>
              </w:rPr>
              <w:t>, Vrije Universiteit Amsterdam]. </w:t>
            </w:r>
          </w:p>
        </w:tc>
      </w:tr>
      <w:tr w:rsidR="00E162FE" w:rsidRPr="000060A5" w14:paraId="0894C4FB" w14:textId="77777777" w:rsidTr="00202790">
        <w:tc>
          <w:tcPr>
            <w:tcW w:w="2670" w:type="dxa"/>
            <w:tcBorders>
              <w:bottom w:val="single" w:sz="4" w:space="0" w:color="auto"/>
            </w:tcBorders>
            <w:shd w:val="clear" w:color="auto" w:fill="CC3399"/>
            <w:tcMar>
              <w:top w:w="80" w:type="dxa"/>
              <w:left w:w="80" w:type="dxa"/>
              <w:bottom w:w="80" w:type="dxa"/>
              <w:right w:w="80" w:type="dxa"/>
            </w:tcMar>
          </w:tcPr>
          <w:p w14:paraId="6A44070D" w14:textId="77777777" w:rsidR="00E162FE" w:rsidRPr="000060A5" w:rsidRDefault="00CF15FF"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Auteurs</w:t>
            </w:r>
          </w:p>
        </w:tc>
        <w:tc>
          <w:tcPr>
            <w:tcW w:w="8670" w:type="dxa"/>
            <w:tcBorders>
              <w:bottom w:val="single" w:sz="4" w:space="0" w:color="auto"/>
            </w:tcBorders>
            <w:shd w:val="clear" w:color="auto" w:fill="EFBFDF"/>
          </w:tcPr>
          <w:p w14:paraId="4ECF7A54" w14:textId="3B7CC8D2" w:rsidR="00E162FE" w:rsidRPr="000060A5" w:rsidRDefault="001F38D7" w:rsidP="007B1820">
            <w:pPr>
              <w:widowControl w:val="0"/>
              <w:autoSpaceDE w:val="0"/>
              <w:autoSpaceDN w:val="0"/>
              <w:adjustRightInd w:val="0"/>
              <w:ind w:left="311" w:right="113"/>
              <w:textAlignment w:val="center"/>
              <w:rPr>
                <w:rFonts w:cs="Calibri"/>
                <w:sz w:val="20"/>
                <w:szCs w:val="20"/>
              </w:rPr>
            </w:pPr>
            <w:r w:rsidRPr="001F38D7">
              <w:rPr>
                <w:rFonts w:cs="Calibri"/>
                <w:sz w:val="20"/>
                <w:szCs w:val="20"/>
                <w:lang w:val="fr-FR"/>
              </w:rPr>
              <w:t>de Vries, A. N. (2025). </w:t>
            </w:r>
          </w:p>
        </w:tc>
      </w:tr>
      <w:tr w:rsidR="00BD6D53" w:rsidRPr="000060A5" w14:paraId="215C167A" w14:textId="77777777" w:rsidTr="00202790">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4E558A34" w14:textId="77777777" w:rsidR="00BD6D53" w:rsidRPr="000060A5" w:rsidRDefault="00BD6D53" w:rsidP="00202790">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Hyperlink volledig</w:t>
            </w:r>
            <w:r w:rsidR="00202790">
              <w:rPr>
                <w:rFonts w:cs="Calibri-Bold"/>
                <w:b/>
                <w:bCs/>
                <w:color w:val="000000"/>
                <w:sz w:val="20"/>
                <w:szCs w:val="20"/>
              </w:rPr>
              <w:t xml:space="preserve"> onderzoek</w:t>
            </w:r>
          </w:p>
        </w:tc>
        <w:tc>
          <w:tcPr>
            <w:tcW w:w="8670" w:type="dxa"/>
            <w:tcBorders>
              <w:top w:val="single" w:sz="4" w:space="0" w:color="auto"/>
              <w:bottom w:val="single" w:sz="4" w:space="0" w:color="auto"/>
            </w:tcBorders>
            <w:shd w:val="clear" w:color="auto" w:fill="EFBFDF"/>
          </w:tcPr>
          <w:p w14:paraId="5D133458" w14:textId="20A62DAD" w:rsidR="00BD6D53" w:rsidRDefault="00AA236B" w:rsidP="007B1820">
            <w:pPr>
              <w:widowControl w:val="0"/>
              <w:autoSpaceDE w:val="0"/>
              <w:autoSpaceDN w:val="0"/>
              <w:adjustRightInd w:val="0"/>
              <w:ind w:left="311" w:right="113"/>
              <w:textAlignment w:val="center"/>
              <w:rPr>
                <w:rFonts w:cs="Calibri"/>
                <w:sz w:val="20"/>
                <w:szCs w:val="20"/>
              </w:rPr>
            </w:pPr>
            <w:hyperlink r:id="rId11" w:history="1">
              <w:r w:rsidRPr="00AC34B1">
                <w:rPr>
                  <w:rStyle w:val="Hyperlink"/>
                  <w:rFonts w:cs="Calibri"/>
                  <w:sz w:val="20"/>
                  <w:szCs w:val="20"/>
                </w:rPr>
                <w:t>https://doi.org/10.5463/thesis.1093</w:t>
              </w:r>
            </w:hyperlink>
          </w:p>
          <w:p w14:paraId="42A3CF7F" w14:textId="0B66951F" w:rsidR="00AA236B" w:rsidRPr="000060A5" w:rsidRDefault="00AA236B" w:rsidP="007B1820">
            <w:pPr>
              <w:widowControl w:val="0"/>
              <w:autoSpaceDE w:val="0"/>
              <w:autoSpaceDN w:val="0"/>
              <w:adjustRightInd w:val="0"/>
              <w:ind w:left="311" w:right="113"/>
              <w:textAlignment w:val="center"/>
              <w:rPr>
                <w:rFonts w:cs="Calibri"/>
                <w:sz w:val="20"/>
                <w:szCs w:val="20"/>
              </w:rPr>
            </w:pPr>
          </w:p>
        </w:tc>
      </w:tr>
      <w:tr w:rsidR="00E162FE" w:rsidRPr="000060A5" w14:paraId="3161388A" w14:textId="77777777" w:rsidTr="00202790">
        <w:trPr>
          <w:trHeight w:val="454"/>
        </w:trPr>
        <w:tc>
          <w:tcPr>
            <w:tcW w:w="2670" w:type="dxa"/>
            <w:tcBorders>
              <w:top w:val="single" w:sz="4" w:space="0" w:color="auto"/>
              <w:bottom w:val="nil"/>
            </w:tcBorders>
            <w:tcMar>
              <w:top w:w="80" w:type="dxa"/>
              <w:left w:w="80" w:type="dxa"/>
              <w:bottom w:w="80" w:type="dxa"/>
              <w:right w:w="80" w:type="dxa"/>
            </w:tcMar>
            <w:vAlign w:val="bottom"/>
          </w:tcPr>
          <w:p w14:paraId="64D709E7"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t>SAMENVATTING</w:t>
            </w:r>
          </w:p>
        </w:tc>
        <w:tc>
          <w:tcPr>
            <w:tcW w:w="8670" w:type="dxa"/>
            <w:tcBorders>
              <w:top w:val="single" w:sz="4" w:space="0" w:color="auto"/>
              <w:bottom w:val="nil"/>
            </w:tcBorders>
            <w:vAlign w:val="bottom"/>
          </w:tcPr>
          <w:p w14:paraId="28A3DCFA" w14:textId="77777777" w:rsidR="00E162FE" w:rsidRPr="000060A5" w:rsidRDefault="00E162FE" w:rsidP="00C70901">
            <w:pPr>
              <w:widowControl w:val="0"/>
              <w:autoSpaceDE w:val="0"/>
              <w:autoSpaceDN w:val="0"/>
              <w:adjustRightInd w:val="0"/>
              <w:ind w:left="627" w:right="113"/>
              <w:textAlignment w:val="center"/>
              <w:rPr>
                <w:rFonts w:cs="Calibri"/>
                <w:sz w:val="20"/>
                <w:szCs w:val="20"/>
              </w:rPr>
            </w:pPr>
          </w:p>
        </w:tc>
      </w:tr>
      <w:tr w:rsidR="00BD6D53" w:rsidRPr="000060A5" w14:paraId="7A5D37E5" w14:textId="77777777" w:rsidTr="00EB3AE0">
        <w:trPr>
          <w:trHeight w:val="571"/>
        </w:trPr>
        <w:tc>
          <w:tcPr>
            <w:tcW w:w="2670" w:type="dxa"/>
            <w:tcBorders>
              <w:top w:val="single" w:sz="4" w:space="0" w:color="auto"/>
              <w:bottom w:val="nil"/>
            </w:tcBorders>
            <w:shd w:val="clear" w:color="auto" w:fill="CC3399"/>
            <w:tcMar>
              <w:top w:w="80" w:type="dxa"/>
              <w:left w:w="80" w:type="dxa"/>
              <w:bottom w:w="80" w:type="dxa"/>
              <w:right w:w="80" w:type="dxa"/>
            </w:tcMar>
          </w:tcPr>
          <w:p w14:paraId="79C2D82D" w14:textId="77777777" w:rsidR="00BD6D53" w:rsidRPr="000060A5" w:rsidRDefault="007558D4"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S</w:t>
            </w:r>
            <w:r w:rsidR="00BD6D53" w:rsidRPr="000060A5">
              <w:rPr>
                <w:rFonts w:cs="Calibri-Bold"/>
                <w:b/>
                <w:bCs/>
                <w:color w:val="000000"/>
                <w:sz w:val="20"/>
                <w:szCs w:val="20"/>
              </w:rPr>
              <w:t>amenvatting van het onderzoek</w:t>
            </w:r>
          </w:p>
        </w:tc>
        <w:tc>
          <w:tcPr>
            <w:tcW w:w="8670" w:type="dxa"/>
            <w:tcBorders>
              <w:top w:val="single" w:sz="4" w:space="0" w:color="auto"/>
              <w:bottom w:val="nil"/>
            </w:tcBorders>
            <w:shd w:val="clear" w:color="auto" w:fill="EFBFDF"/>
          </w:tcPr>
          <w:p w14:paraId="0F245BBD" w14:textId="77777777" w:rsidR="009257CC" w:rsidRPr="009257CC" w:rsidRDefault="009257CC" w:rsidP="007B1820">
            <w:pPr>
              <w:widowControl w:val="0"/>
              <w:autoSpaceDE w:val="0"/>
              <w:autoSpaceDN w:val="0"/>
              <w:adjustRightInd w:val="0"/>
              <w:ind w:left="311" w:right="113"/>
              <w:textAlignment w:val="center"/>
              <w:rPr>
                <w:rFonts w:cs="Calibri-Bold"/>
                <w:b/>
                <w:color w:val="000000"/>
                <w:sz w:val="20"/>
                <w:szCs w:val="20"/>
              </w:rPr>
            </w:pPr>
            <w:r w:rsidRPr="009257CC">
              <w:rPr>
                <w:rFonts w:cs="Calibri-Bold"/>
                <w:b/>
                <w:color w:val="000000"/>
                <w:sz w:val="20"/>
                <w:szCs w:val="20"/>
              </w:rPr>
              <w:t xml:space="preserve">Inleiding </w:t>
            </w:r>
          </w:p>
          <w:p w14:paraId="2D6BC71B" w14:textId="7A86010D" w:rsidR="008E60D9" w:rsidRDefault="009257CC"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Sommige mensen weten al van jongs af aan wat ze later willen worden en anderen hebben geen idee. Toch is het maken van een studiekeuze voor het hoger onderwijs voor veel jongeren een lastige keuze. Regelmatig verschijnen er koppen in de krant die hierop duiden, zoals “Prinses Alexia twijfelt nog over studiekeuze: ‘Ik ben niet de enige met keuzestress’ ” (Algemeen Dagblad; Schmale &amp; Boender, 2024) of “Bestuurskunde was geen succes, bierbrouwer bleek een droomopleiding” (NRC; Kammer, 2024). Het maken van een studiekeuze is een complex proces gezien, omdat veel adolescenten nog niet de vaardigheden </w:t>
            </w:r>
            <w:r w:rsidR="00F47FB9">
              <w:rPr>
                <w:rFonts w:cs="Calibri-Bold"/>
                <w:bCs/>
                <w:color w:val="000000"/>
                <w:sz w:val="20"/>
                <w:szCs w:val="20"/>
              </w:rPr>
              <w:t xml:space="preserve">hebben </w:t>
            </w:r>
            <w:r w:rsidRPr="009257CC">
              <w:rPr>
                <w:rFonts w:cs="Calibri-Bold"/>
                <w:bCs/>
                <w:color w:val="000000"/>
                <w:sz w:val="20"/>
                <w:szCs w:val="20"/>
              </w:rPr>
              <w:t xml:space="preserve">om hun keuzeproces te sturen, ze geconfronteerd worden met veel keuzemogelijkheden, en omdat ze vaak moeite hebben met de druk om een “goede” keuze te maken. </w:t>
            </w:r>
          </w:p>
          <w:p w14:paraId="2C21BBD2" w14:textId="77777777" w:rsidR="008E60D9" w:rsidRDefault="009257CC"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In Nederland valt jaarlijks ongeveer een kwart tot een derde van de eerstejaars studenten in het hoger onderwijs uit (van den Broek et al., 2023). De helft van hen geeft achteraf aan dat ze een “verkeerde” studiekeuze hebben gemaakt. Zo’n “verkeerde” studiekeuze heeft veel impact op het welzijn van studenten en kan naast uitval ook leiden tot andere negatieve gevolgen, zoals verminderd zelfvertrouwen (</w:t>
            </w:r>
            <w:proofErr w:type="spellStart"/>
            <w:r w:rsidRPr="009257CC">
              <w:rPr>
                <w:rFonts w:cs="Calibri-Bold"/>
                <w:bCs/>
                <w:color w:val="000000"/>
                <w:sz w:val="20"/>
                <w:szCs w:val="20"/>
              </w:rPr>
              <w:t>Hoeschler</w:t>
            </w:r>
            <w:proofErr w:type="spellEnd"/>
            <w:r w:rsidRPr="009257CC">
              <w:rPr>
                <w:rFonts w:cs="Calibri-Bold"/>
                <w:bCs/>
                <w:color w:val="000000"/>
                <w:sz w:val="20"/>
                <w:szCs w:val="20"/>
              </w:rPr>
              <w:t xml:space="preserve"> &amp; </w:t>
            </w:r>
            <w:proofErr w:type="spellStart"/>
            <w:r w:rsidRPr="009257CC">
              <w:rPr>
                <w:rFonts w:cs="Calibri-Bold"/>
                <w:bCs/>
                <w:color w:val="000000"/>
                <w:sz w:val="20"/>
                <w:szCs w:val="20"/>
              </w:rPr>
              <w:t>Backes-Gellner</w:t>
            </w:r>
            <w:proofErr w:type="spellEnd"/>
            <w:r w:rsidRPr="009257CC">
              <w:rPr>
                <w:rFonts w:cs="Calibri-Bold"/>
                <w:bCs/>
                <w:color w:val="000000"/>
                <w:sz w:val="20"/>
                <w:szCs w:val="20"/>
              </w:rPr>
              <w:t xml:space="preserve">, 2017) en financiële problemen (Schneider &amp; Yin, 2011). Ook voor de maatschappij als geheel kunnen “verkeerde” studiekeuzes leiden tot negatieve gevolgen, met name omdat studeren in het hoger onderwijs grotendeels van publiek geld wordt gefinancierd. </w:t>
            </w:r>
          </w:p>
          <w:p w14:paraId="2C15ED6B" w14:textId="482AC0DB" w:rsidR="008E60D9" w:rsidRDefault="009257CC"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Om meer inzicht te bieden in deze problematiek, richt wetenschappelijk onderzoek naar </w:t>
            </w:r>
            <w:r w:rsidRPr="009257CC">
              <w:rPr>
                <w:rFonts w:cs="Calibri-Bold"/>
                <w:bCs/>
                <w:color w:val="000000"/>
                <w:sz w:val="20"/>
                <w:szCs w:val="20"/>
              </w:rPr>
              <w:lastRenderedPageBreak/>
              <w:t xml:space="preserve">studiekeuzes zich meestal op één van twee verschillende benaderingen. De eerste benadering benadrukt individuele verschillen tussen aankomende studenten en neemt aan dat een “goede” studiekeuze past bij de unieke combinatie van persoonlijke kenmerken van iedere student (bijv., Holland, 1997). Ik noem een “goede” studiekeuze daarom ook liever een passende studiekeuze, want dé goede keuze bestaat niet. Er zijn immers altijd meerdere studies die goed bij iemand kunnen passen. De tweede benadering is ontwikkelingsgericht en ziet het studiekeuzeproces als een belangrijk onderdeel van identiteitsontwikkeling in het leven van adolescenten (bijv., Super, 1990). Hoewel beide benaderingen elkaar aanvullen, is het wetenschappelijk onderzoek nog vaak gericht op één van beide. Dat is een gemiste kans om inzicht te krijgen </w:t>
            </w:r>
            <w:r w:rsidR="00F47FB9">
              <w:rPr>
                <w:rFonts w:cs="Calibri-Bold"/>
                <w:bCs/>
                <w:color w:val="000000"/>
                <w:sz w:val="20"/>
                <w:szCs w:val="20"/>
              </w:rPr>
              <w:t xml:space="preserve">in </w:t>
            </w:r>
            <w:r w:rsidRPr="009257CC">
              <w:rPr>
                <w:rFonts w:cs="Calibri-Bold"/>
                <w:bCs/>
                <w:color w:val="000000"/>
                <w:sz w:val="20"/>
                <w:szCs w:val="20"/>
              </w:rPr>
              <w:t xml:space="preserve">de manier waarop docenten, decanen en andere loopbaanbegeleiders studenten kunnen ondersteunen in het navigeren door het complexe studiekeuzeproces om tot een passende studiekeuze te komen. </w:t>
            </w:r>
          </w:p>
          <w:p w14:paraId="582B8CD2" w14:textId="5EB3A035" w:rsidR="009257CC" w:rsidRPr="009257CC" w:rsidRDefault="009257CC"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In dit proefschrift integreer ik beide benaderingen om een beter begrip te krijgen van hoe het studiekeuzeproces interacteert met het maken van een passende studiekeuze. Ik richt me hierbij op aankomende studenten in het hoger onderwijs in Nederland. Ik onderzoek hoe zij optimaal kunnen worden ondersteund bij hun studiekeuzeproces, met als doel hen te helpen om een studie die past bij hun persoonlijke kenmerken te kiezen en hun studiesucces te vergroten.</w:t>
            </w:r>
          </w:p>
          <w:p w14:paraId="637FB2AD" w14:textId="77777777" w:rsidR="009257CC" w:rsidRPr="009257CC" w:rsidRDefault="009257CC" w:rsidP="007B1820">
            <w:pPr>
              <w:widowControl w:val="0"/>
              <w:autoSpaceDE w:val="0"/>
              <w:autoSpaceDN w:val="0"/>
              <w:adjustRightInd w:val="0"/>
              <w:ind w:left="311" w:right="113"/>
              <w:textAlignment w:val="center"/>
              <w:rPr>
                <w:rFonts w:cs="Calibri-Bold"/>
                <w:bCs/>
                <w:color w:val="000000"/>
                <w:sz w:val="20"/>
                <w:szCs w:val="20"/>
              </w:rPr>
            </w:pPr>
          </w:p>
          <w:p w14:paraId="729FC640" w14:textId="19C6322D" w:rsidR="00C674CF" w:rsidRPr="003C1E3E" w:rsidRDefault="00C674CF" w:rsidP="007B1820">
            <w:pPr>
              <w:widowControl w:val="0"/>
              <w:autoSpaceDE w:val="0"/>
              <w:autoSpaceDN w:val="0"/>
              <w:adjustRightInd w:val="0"/>
              <w:ind w:left="311" w:right="113"/>
              <w:textAlignment w:val="center"/>
              <w:rPr>
                <w:rFonts w:cs="Calibri-Bold"/>
                <w:b/>
                <w:color w:val="000000"/>
                <w:sz w:val="20"/>
                <w:szCs w:val="20"/>
              </w:rPr>
            </w:pPr>
            <w:r w:rsidRPr="003C1E3E">
              <w:rPr>
                <w:rFonts w:cs="Calibri-Bold"/>
                <w:b/>
                <w:color w:val="000000"/>
                <w:sz w:val="20"/>
                <w:szCs w:val="20"/>
              </w:rPr>
              <w:t xml:space="preserve">Belangrijkste bevindingen </w:t>
            </w:r>
          </w:p>
          <w:p w14:paraId="07C76D61" w14:textId="6A33D4A0" w:rsidR="00EB5CB2" w:rsidRPr="003C1E3E" w:rsidRDefault="00C674CF" w:rsidP="007B1820">
            <w:pPr>
              <w:widowControl w:val="0"/>
              <w:autoSpaceDE w:val="0"/>
              <w:autoSpaceDN w:val="0"/>
              <w:adjustRightInd w:val="0"/>
              <w:ind w:left="311" w:right="113"/>
              <w:textAlignment w:val="center"/>
              <w:rPr>
                <w:rFonts w:cs="Calibri-Bold"/>
                <w:bCs/>
                <w:i/>
                <w:iCs/>
                <w:color w:val="000000"/>
                <w:sz w:val="20"/>
                <w:szCs w:val="20"/>
              </w:rPr>
            </w:pPr>
            <w:r w:rsidRPr="003C1E3E">
              <w:rPr>
                <w:rFonts w:cs="Calibri-Bold"/>
                <w:bCs/>
                <w:i/>
                <w:iCs/>
                <w:color w:val="000000"/>
                <w:sz w:val="20"/>
                <w:szCs w:val="20"/>
              </w:rPr>
              <w:t>Individuele verschillen in student-studie fit en studiesucces</w:t>
            </w:r>
            <w:r w:rsidR="00F47FB9">
              <w:rPr>
                <w:rStyle w:val="Voetnootmarkering"/>
                <w:rFonts w:cs="Calibri-Bold"/>
                <w:bCs/>
                <w:i/>
                <w:iCs/>
                <w:color w:val="000000"/>
                <w:sz w:val="20"/>
                <w:szCs w:val="20"/>
              </w:rPr>
              <w:footnoteReference w:id="1"/>
            </w:r>
            <w:r w:rsidRPr="003C1E3E">
              <w:rPr>
                <w:rFonts w:cs="Calibri-Bold"/>
                <w:bCs/>
                <w:i/>
                <w:iCs/>
                <w:color w:val="000000"/>
                <w:sz w:val="20"/>
                <w:szCs w:val="20"/>
              </w:rPr>
              <w:t xml:space="preserve"> </w:t>
            </w:r>
          </w:p>
          <w:p w14:paraId="3ACAD2E1" w14:textId="77777777" w:rsidR="008E60D9" w:rsidRDefault="00C674CF"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In dit proefschrift onderzocht ik voor de eerste theoretische benadering drie kennishiaten: de relatie tussen fit en studiesucces, de verschillende manieren waarop student-studie fit wordt bepaald en voorspellend onderzoek naar student-studie fit. In Hoofdstuk 2, 3 en 5 lieten de resultaten zien dat de relatie tussen student-studie fit en studiesucces positief, maar klein is. Dat betekent dat studenten met een betere fit meer kans hebben op hoger studiesucces, maar dat studiesucces niet alleen door fit wordt beïnvloed. </w:t>
            </w:r>
          </w:p>
          <w:p w14:paraId="703CA41B" w14:textId="77777777" w:rsidR="008E60D9" w:rsidRDefault="00C674CF"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In Hoofdstuk 3 en 5 onderzocht ik verschillende manieren om student-studie fit te meten. De resultaten lieten zien dat deze verschillende manieren elkaar aanvullen, omdat ze verschillende relaties hebben met studiesucces. Bijvoorbeeld, in Hoofdstuk 5 bleek objectieve fit wel samen te hangen met prestaties en voortzetting van de studie, maar niet met tevredenheid. De door studenten ervaren fit hing juist wel samen met tevredenheid, maar niet met prestaties en voortzetting van de studie. In Hoofdstuk 3 verschilde het per studie welke vorm van student-studie fit het meeste invloed had. In dit proefschrift laat ik dus zien dat het zinvol is om de verschillende manieren van student-studie fit te gebruiken in wetenschappelijk onderzoek. Vervolgonderzoek kan meer inzicht bieden welke vorm van fit in welke situatie het beste kan worden gebruikt en hoe dit </w:t>
            </w:r>
            <w:r w:rsidRPr="009257CC">
              <w:rPr>
                <w:rFonts w:cs="Calibri-Bold"/>
                <w:bCs/>
                <w:color w:val="000000"/>
                <w:sz w:val="20"/>
                <w:szCs w:val="20"/>
              </w:rPr>
              <w:lastRenderedPageBreak/>
              <w:t xml:space="preserve">vervolgens vertaald kan worden naar studiekeuzebegeleiding. </w:t>
            </w:r>
          </w:p>
          <w:p w14:paraId="358AF89D" w14:textId="1BFD895A" w:rsidR="00E225F5" w:rsidRPr="009257CC" w:rsidRDefault="00C674CF"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Tot slot liet ik in Hoofdstuk 3 zien dat voortzetting en uitval voorspeld kunnen worden op basis van student-studie fit. De voorspellingen zijn echter nog niet nauwkeurig genoeg om direct in studiekeuzetools te worden geïmplementeerd. Samenvatting in het Nederlands is het wellicht nodig om de eerste studieresultaten toe te voegen aan het voorspelmodel, zoals in eerder onderzoek is gedaan (Bakker et al., 2023; </w:t>
            </w:r>
            <w:proofErr w:type="spellStart"/>
            <w:r w:rsidRPr="009257CC">
              <w:rPr>
                <w:rFonts w:cs="Calibri-Bold"/>
                <w:bCs/>
                <w:color w:val="000000"/>
                <w:sz w:val="20"/>
                <w:szCs w:val="20"/>
              </w:rPr>
              <w:t>Eegdeman</w:t>
            </w:r>
            <w:proofErr w:type="spellEnd"/>
            <w:r w:rsidRPr="009257CC">
              <w:rPr>
                <w:rFonts w:cs="Calibri-Bold"/>
                <w:bCs/>
                <w:color w:val="000000"/>
                <w:sz w:val="20"/>
                <w:szCs w:val="20"/>
              </w:rPr>
              <w:t xml:space="preserve"> et al., 2023). </w:t>
            </w:r>
          </w:p>
          <w:p w14:paraId="06B213E2" w14:textId="77777777" w:rsidR="00E225F5" w:rsidRPr="009257CC" w:rsidRDefault="00E225F5" w:rsidP="007B1820">
            <w:pPr>
              <w:widowControl w:val="0"/>
              <w:autoSpaceDE w:val="0"/>
              <w:autoSpaceDN w:val="0"/>
              <w:adjustRightInd w:val="0"/>
              <w:ind w:left="311" w:right="113"/>
              <w:textAlignment w:val="center"/>
              <w:rPr>
                <w:rFonts w:cs="Calibri-Bold"/>
                <w:bCs/>
                <w:color w:val="000000"/>
                <w:sz w:val="20"/>
                <w:szCs w:val="20"/>
              </w:rPr>
            </w:pPr>
          </w:p>
          <w:p w14:paraId="4932710B" w14:textId="77777777" w:rsidR="00E225F5" w:rsidRPr="003C1E3E" w:rsidRDefault="00C674CF" w:rsidP="007B1820">
            <w:pPr>
              <w:widowControl w:val="0"/>
              <w:autoSpaceDE w:val="0"/>
              <w:autoSpaceDN w:val="0"/>
              <w:adjustRightInd w:val="0"/>
              <w:ind w:left="311" w:right="113"/>
              <w:textAlignment w:val="center"/>
              <w:rPr>
                <w:rFonts w:cs="Calibri-Bold"/>
                <w:bCs/>
                <w:i/>
                <w:iCs/>
                <w:color w:val="000000"/>
                <w:sz w:val="20"/>
                <w:szCs w:val="20"/>
              </w:rPr>
            </w:pPr>
            <w:r w:rsidRPr="003C1E3E">
              <w:rPr>
                <w:rFonts w:cs="Calibri-Bold"/>
                <w:bCs/>
                <w:i/>
                <w:iCs/>
                <w:color w:val="000000"/>
                <w:sz w:val="20"/>
                <w:szCs w:val="20"/>
              </w:rPr>
              <w:t xml:space="preserve">Identiteitsontwikkeling en het studiekeuzeproces </w:t>
            </w:r>
          </w:p>
          <w:p w14:paraId="27D645B3" w14:textId="78B169BD" w:rsidR="00B572AF" w:rsidRPr="009257CC" w:rsidRDefault="00C674CF"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Binnen de identiteitsontwikkelingstheorie richtte dit proefschrift zich op één kennishiaat: de relatie tussen de identiteitsprofielen van studenten (d.w.z. hun studiekeuzeproces) en hun studiesucces. In Hoofdstuk 5 liet ik zien dat studenten die meer exploreren en meer commitment hebben voor hun (voorlopige) keuze, meer tevreden te zijn over hun studie. Ik vond echter geen relatie tussen het studiekeuzeproces en studieprestaties en voortzetting van de studie na het eerste jaar. Deze resultaten sluiten aan bij eerdere onderzoeken waar geen relatie met prestaties werd gevonden (</w:t>
            </w:r>
            <w:proofErr w:type="spellStart"/>
            <w:r w:rsidRPr="009257CC">
              <w:rPr>
                <w:rFonts w:cs="Calibri-Bold"/>
                <w:bCs/>
                <w:color w:val="000000"/>
                <w:sz w:val="20"/>
                <w:szCs w:val="20"/>
              </w:rPr>
              <w:t>Meens</w:t>
            </w:r>
            <w:proofErr w:type="spellEnd"/>
            <w:r w:rsidRPr="009257CC">
              <w:rPr>
                <w:rFonts w:cs="Calibri-Bold"/>
                <w:bCs/>
                <w:color w:val="000000"/>
                <w:sz w:val="20"/>
                <w:szCs w:val="20"/>
              </w:rPr>
              <w:t xml:space="preserve"> et al., 2018), maar wel met studievertraging en </w:t>
            </w:r>
            <w:proofErr w:type="spellStart"/>
            <w:r w:rsidRPr="009257CC">
              <w:rPr>
                <w:rFonts w:cs="Calibri-Bold"/>
                <w:bCs/>
                <w:color w:val="000000"/>
                <w:sz w:val="20"/>
                <w:szCs w:val="20"/>
              </w:rPr>
              <w:t>burnout</w:t>
            </w:r>
            <w:proofErr w:type="spellEnd"/>
            <w:r w:rsidRPr="009257CC">
              <w:rPr>
                <w:rFonts w:cs="Calibri-Bold"/>
                <w:bCs/>
                <w:color w:val="000000"/>
                <w:sz w:val="20"/>
                <w:szCs w:val="20"/>
              </w:rPr>
              <w:t xml:space="preserve"> (</w:t>
            </w:r>
            <w:proofErr w:type="spellStart"/>
            <w:r w:rsidRPr="009257CC">
              <w:rPr>
                <w:rFonts w:cs="Calibri-Bold"/>
                <w:bCs/>
                <w:color w:val="000000"/>
                <w:sz w:val="20"/>
                <w:szCs w:val="20"/>
              </w:rPr>
              <w:t>Germeijs</w:t>
            </w:r>
            <w:proofErr w:type="spellEnd"/>
            <w:r w:rsidRPr="009257CC">
              <w:rPr>
                <w:rFonts w:cs="Calibri-Bold"/>
                <w:bCs/>
                <w:color w:val="000000"/>
                <w:sz w:val="20"/>
                <w:szCs w:val="20"/>
              </w:rPr>
              <w:t xml:space="preserve"> et al., 2012; </w:t>
            </w:r>
            <w:proofErr w:type="spellStart"/>
            <w:r w:rsidRPr="009257CC">
              <w:rPr>
                <w:rFonts w:cs="Calibri-Bold"/>
                <w:bCs/>
                <w:color w:val="000000"/>
                <w:sz w:val="20"/>
                <w:szCs w:val="20"/>
              </w:rPr>
              <w:t>Mannerström</w:t>
            </w:r>
            <w:proofErr w:type="spellEnd"/>
            <w:r w:rsidRPr="009257CC">
              <w:rPr>
                <w:rFonts w:cs="Calibri-Bold"/>
                <w:bCs/>
                <w:color w:val="000000"/>
                <w:sz w:val="20"/>
                <w:szCs w:val="20"/>
              </w:rPr>
              <w:t xml:space="preserve"> et al., 2023). In Hoofdstuk 3 vond ik bovendien aanwijzingen dat de invloed van het studiekeuzeproces op voortzetting van de studie verschilt per studie. Vervolgonderzoek kan meer inzicht bieden in de samenhang tussen identiteitsontwikkeling en studiesucces door onderscheid te maken tussen studies en door leerlingen en studenten voor langere tijd te volgen.</w:t>
            </w:r>
          </w:p>
          <w:p w14:paraId="54EC8EE9" w14:textId="77777777" w:rsidR="009257CC" w:rsidRPr="009257CC" w:rsidRDefault="009257CC" w:rsidP="007B1820">
            <w:pPr>
              <w:widowControl w:val="0"/>
              <w:autoSpaceDE w:val="0"/>
              <w:autoSpaceDN w:val="0"/>
              <w:adjustRightInd w:val="0"/>
              <w:ind w:left="311" w:right="113"/>
              <w:textAlignment w:val="center"/>
              <w:rPr>
                <w:rFonts w:cs="Calibri-Bold"/>
                <w:bCs/>
                <w:color w:val="000000"/>
                <w:sz w:val="20"/>
                <w:szCs w:val="20"/>
              </w:rPr>
            </w:pPr>
          </w:p>
          <w:p w14:paraId="60518905" w14:textId="77777777" w:rsidR="00E75446" w:rsidRPr="003C1E3E" w:rsidRDefault="00C674CF" w:rsidP="007B1820">
            <w:pPr>
              <w:widowControl w:val="0"/>
              <w:autoSpaceDE w:val="0"/>
              <w:autoSpaceDN w:val="0"/>
              <w:adjustRightInd w:val="0"/>
              <w:ind w:left="311" w:right="113"/>
              <w:textAlignment w:val="center"/>
              <w:rPr>
                <w:rFonts w:cs="Calibri-Bold"/>
                <w:bCs/>
                <w:i/>
                <w:iCs/>
                <w:color w:val="000000"/>
                <w:sz w:val="20"/>
                <w:szCs w:val="20"/>
              </w:rPr>
            </w:pPr>
            <w:r w:rsidRPr="003C1E3E">
              <w:rPr>
                <w:rFonts w:cs="Calibri-Bold"/>
                <w:bCs/>
                <w:i/>
                <w:iCs/>
                <w:color w:val="000000"/>
                <w:sz w:val="20"/>
                <w:szCs w:val="20"/>
              </w:rPr>
              <w:t xml:space="preserve">Integratie van de student-studie fit en identiteitsontwikkeling </w:t>
            </w:r>
          </w:p>
          <w:p w14:paraId="690173DB" w14:textId="77777777" w:rsidR="008E60D9" w:rsidRDefault="00C674CF"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Naast het afzonderlijk onderzoeken van de twee theoretische benaderingen, integreerde ik beide benaderingen in dit proefschrift. De aanname van deze integratie was dat een keuzeproces gekenmerkt door meer exploratie en commitment studenten zou helpen om een studiekeuze te maken die beter past bij hun persoonlijke kenmerken. In Hoofdstuk 5 vond ik dat studenten die meer exploreren en meer commitment hebben voor hun (voorlopige) keuze, zelf meer het gevoel hebben te passen bij hun studie. Echter, objectief gezien pasten zij niet per se beter bij hun studie dan studenten die minder exploreerden en minder commitment hadden. Een mogelijke verklaring voor dit onderscheid is dat aankomende studenten voorafgaand aan hun inschrijving in het hoger onderwijs de neiging hebben om vast te houden aan hun al gemaakte keuze, óók als ze gewezen worden op een mogelijk minder goede fit (</w:t>
            </w:r>
            <w:proofErr w:type="spellStart"/>
            <w:r w:rsidRPr="009257CC">
              <w:rPr>
                <w:rFonts w:cs="Calibri-Bold"/>
                <w:bCs/>
                <w:color w:val="000000"/>
                <w:sz w:val="20"/>
                <w:szCs w:val="20"/>
              </w:rPr>
              <w:t>Vulperhorst</w:t>
            </w:r>
            <w:proofErr w:type="spellEnd"/>
            <w:r w:rsidRPr="009257CC">
              <w:rPr>
                <w:rFonts w:cs="Calibri-Bold"/>
                <w:bCs/>
                <w:color w:val="000000"/>
                <w:sz w:val="20"/>
                <w:szCs w:val="20"/>
              </w:rPr>
              <w:t xml:space="preserve"> et al., 2022). In Hoofdstuk 6 hanteerde ik een praktijkgerichte aanpak om inzicht te krijgen in het studiekeuzeproces en de begeleiding die scholen hierin bieden binnen LOB. Uit de gesprekken met belanghebbenden werd duidelijk dat leerlingen erg verschillen in de mate waarin ze uit zichzelf deelnemen aan LOB. Sommige leerlingen zijn nog niet klaar om na te denken over hun toekomst, terwijl anderen juist intrinsiek gemotiveerd zijn om hiermee aan de slag te gaan. Door leerlingen te stimuleren om hun studieopties te verkennen en </w:t>
            </w:r>
            <w:r w:rsidRPr="009257CC">
              <w:rPr>
                <w:rFonts w:cs="Calibri-Bold"/>
                <w:bCs/>
                <w:color w:val="000000"/>
                <w:sz w:val="20"/>
                <w:szCs w:val="20"/>
              </w:rPr>
              <w:lastRenderedPageBreak/>
              <w:t xml:space="preserve">zichzelf beter te leren kennen, kan LOB leerlingen helpen om actief met hun studiekeuzeproces aan de slag te gaan en een weloverwogen studiekeuze te maken. </w:t>
            </w:r>
          </w:p>
          <w:p w14:paraId="6762B75F" w14:textId="550755C3" w:rsidR="00BD6D53" w:rsidRPr="009257CC" w:rsidRDefault="00C674CF"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De integratie van identiteitsontwikkeling en student-studie fit geeft inzicht in de manier waarop het studiekeuzeproces en een passende studiekeuze met elkaar samenhangen. Hoe meer aankomende studenten hun identiteit ontwikkelen door exploratie en commitment, hoe meer zij tevreden zijn over hun studiekeuze, ongeacht of de gekozen studie aansluit bij hun eigen kenmerken. Het is belangrijk om op te merken dat alle deelonderzoeken in dit proefschrift </w:t>
            </w:r>
            <w:proofErr w:type="spellStart"/>
            <w:r w:rsidRPr="009257CC">
              <w:rPr>
                <w:rFonts w:cs="Calibri-Bold"/>
                <w:bCs/>
                <w:color w:val="000000"/>
                <w:sz w:val="20"/>
                <w:szCs w:val="20"/>
              </w:rPr>
              <w:t>correlationeel</w:t>
            </w:r>
            <w:proofErr w:type="spellEnd"/>
            <w:r w:rsidRPr="009257CC">
              <w:rPr>
                <w:rFonts w:cs="Calibri-Bold"/>
                <w:bCs/>
                <w:color w:val="000000"/>
                <w:sz w:val="20"/>
                <w:szCs w:val="20"/>
              </w:rPr>
              <w:t xml:space="preserve"> van aard zijn en dus geen inzicht bieden in causale relaties. Vervolgonderzoek zou met behulp van interventies op het gebied van LOB meer inzicht kunnen bieden in de onderlinge causale relaties tussen identiteitsontwikkeling, studentstudie fit en studiesucces.</w:t>
            </w:r>
          </w:p>
          <w:p w14:paraId="113C2B13" w14:textId="77777777" w:rsidR="00AF2A8B" w:rsidRPr="009257CC" w:rsidRDefault="00AF2A8B" w:rsidP="007B1820">
            <w:pPr>
              <w:widowControl w:val="0"/>
              <w:autoSpaceDE w:val="0"/>
              <w:autoSpaceDN w:val="0"/>
              <w:adjustRightInd w:val="0"/>
              <w:ind w:left="311" w:right="113"/>
              <w:textAlignment w:val="center"/>
              <w:rPr>
                <w:rFonts w:cs="Calibri-Bold"/>
                <w:bCs/>
                <w:color w:val="000000"/>
                <w:sz w:val="20"/>
                <w:szCs w:val="20"/>
              </w:rPr>
            </w:pPr>
          </w:p>
          <w:p w14:paraId="0D82F35E" w14:textId="77777777" w:rsidR="00561055" w:rsidRPr="003C1E3E" w:rsidRDefault="00AF2A8B" w:rsidP="007B1820">
            <w:pPr>
              <w:widowControl w:val="0"/>
              <w:autoSpaceDE w:val="0"/>
              <w:autoSpaceDN w:val="0"/>
              <w:adjustRightInd w:val="0"/>
              <w:ind w:left="311" w:right="113"/>
              <w:textAlignment w:val="center"/>
              <w:rPr>
                <w:rFonts w:cs="Calibri-Bold"/>
                <w:b/>
                <w:color w:val="000000"/>
                <w:sz w:val="20"/>
                <w:szCs w:val="20"/>
              </w:rPr>
            </w:pPr>
            <w:r w:rsidRPr="003C1E3E">
              <w:rPr>
                <w:rFonts w:cs="Calibri-Bold"/>
                <w:b/>
                <w:color w:val="000000"/>
                <w:sz w:val="20"/>
                <w:szCs w:val="20"/>
              </w:rPr>
              <w:t xml:space="preserve">Praktische implicaties </w:t>
            </w:r>
          </w:p>
          <w:p w14:paraId="6BD5D800" w14:textId="05CC6673" w:rsidR="00561055" w:rsidRPr="003C1E3E" w:rsidRDefault="00AF2A8B" w:rsidP="007B1820">
            <w:pPr>
              <w:widowControl w:val="0"/>
              <w:autoSpaceDE w:val="0"/>
              <w:autoSpaceDN w:val="0"/>
              <w:adjustRightInd w:val="0"/>
              <w:ind w:left="311" w:right="113"/>
              <w:textAlignment w:val="center"/>
              <w:rPr>
                <w:rFonts w:cs="Calibri-Bold"/>
                <w:bCs/>
                <w:i/>
                <w:iCs/>
                <w:color w:val="000000"/>
                <w:sz w:val="20"/>
                <w:szCs w:val="20"/>
              </w:rPr>
            </w:pPr>
            <w:r w:rsidRPr="003C1E3E">
              <w:rPr>
                <w:rFonts w:cs="Calibri-Bold"/>
                <w:bCs/>
                <w:i/>
                <w:iCs/>
                <w:color w:val="000000"/>
                <w:sz w:val="20"/>
                <w:szCs w:val="20"/>
              </w:rPr>
              <w:t xml:space="preserve">Studiekeuzetesten </w:t>
            </w:r>
          </w:p>
          <w:p w14:paraId="05E4E422" w14:textId="77777777" w:rsidR="008E60D9" w:rsidRDefault="00AF2A8B"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In dit proefschrift heb ik laten zien dat studenten die een betere fit hebben met hun studie, vaak ook beter presteren. Het is daarom zinvol om in het studiekeuzeproces in te zetten op het vinden van een studie die aansluit bij de persoonlijke kenmerken van een aankomende student. In de praktijk worden daarbij vaak studiekeuzetesten ingezet. Deze zijn meestal gebaseerd op het RIASOC kader van beroepsinteresses. Het voordeel van het gebruik van dit kader is de gestructureerde opzet en het feit dat veel LOB-professionals hiermee bekend zijn, waardoor het een gemeenschappelijke taal oplevert. Een studiekeuzetest op basis van RIASOC kan een aankomend student helpen om meer zelfkennis te vergaren en een idee te krijgen van de beschikbare studieopties. Tegelijkertijd is het belangrijk om te erkennen dat de samenhang tussen student-studie fit gemeten met het RIASOC kader en studiesucces slechts klein is. Dat betekent dat een studiekeuzetest niet zal kunnen aangeven wat dé juiste studiekeuze is voor iemand – hoewel er überhaupt waarschijnlijk niet één juiste keuze is. </w:t>
            </w:r>
          </w:p>
          <w:p w14:paraId="3A73AE5C" w14:textId="77777777" w:rsidR="008E60D9" w:rsidRDefault="00AF2A8B"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Het is van belang om jongeren met de juiste verwachtingen aan zo’n test te laten deelnemen, zodat ze niet verwachten dat ze op basis van deze test weten wat ze moeten gaan studeren. Het is meer zinvol om studiekeuzetesten te combineren met reflectieve activiteiten tijdens LOB, zodat aankomend studenten geactiveerd worden om na te denken over de uitkomsten van de test en deze te integreren in hun studiekeuzeproces. </w:t>
            </w:r>
          </w:p>
          <w:p w14:paraId="68769897" w14:textId="77777777" w:rsidR="008E60D9" w:rsidRDefault="00AF2A8B"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Daarnaast is het van belang om bewust te zijn van andere interesses die aankomend studenten mogelijk hebben, maar die niet passen binnen het RIASOC kader. In Hoofdstuk 3 lieten de resultaten zien dat ook interesses buiten dit kader voorspellende waarde hebben voor studievoortzetting na het eerste jaar. Het is bovendien van belang voor jongeren om in te zien dat niet al hun interesses bij hun studie hoeven te passen. Sommige interesses kunnen immers ook in een andere context nagestreefd worden (</w:t>
            </w:r>
            <w:proofErr w:type="spellStart"/>
            <w:r w:rsidRPr="009257CC">
              <w:rPr>
                <w:rFonts w:cs="Calibri-Bold"/>
                <w:bCs/>
                <w:color w:val="000000"/>
                <w:sz w:val="20"/>
                <w:szCs w:val="20"/>
              </w:rPr>
              <w:t>Vulperhorst</w:t>
            </w:r>
            <w:proofErr w:type="spellEnd"/>
            <w:r w:rsidRPr="009257CC">
              <w:rPr>
                <w:rFonts w:cs="Calibri-Bold"/>
                <w:bCs/>
                <w:color w:val="000000"/>
                <w:sz w:val="20"/>
                <w:szCs w:val="20"/>
              </w:rPr>
              <w:t xml:space="preserve"> et al., 2020). </w:t>
            </w:r>
          </w:p>
          <w:p w14:paraId="3D4EFC09" w14:textId="13A2D29D" w:rsidR="00AF2A8B" w:rsidRPr="009257CC" w:rsidRDefault="00AF2A8B"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lastRenderedPageBreak/>
              <w:t>Ten slotte is een nieuwe generatie studiekeuzetesten in ontwikkeling die gebruik maken van voorspellende technieken. Deze voorspellende keuzetesten zouden aankomend student een meer op maat gemaakt advies kunnen geven dan traditionele studiekeuzetesten, door een breder scala aan studentkenmerken te overwegen en gepersonaliseerde feedback te geven. Deze nieuwe tools zijn echter nog niet direct inzetbaar en tijdens de ontwikkeling zullen er nog verschillende ethische risico’s moeten worden beperkt om te zorgen dat de testen uiteindelijk een passend en eerlijk advies kunnen geven.</w:t>
            </w:r>
          </w:p>
          <w:p w14:paraId="7EF5C835" w14:textId="77777777" w:rsidR="00192074" w:rsidRPr="009257CC" w:rsidRDefault="00192074" w:rsidP="007B1820">
            <w:pPr>
              <w:widowControl w:val="0"/>
              <w:autoSpaceDE w:val="0"/>
              <w:autoSpaceDN w:val="0"/>
              <w:adjustRightInd w:val="0"/>
              <w:ind w:left="311" w:right="113"/>
              <w:textAlignment w:val="center"/>
              <w:rPr>
                <w:rFonts w:cs="Calibri-Bold"/>
                <w:bCs/>
                <w:color w:val="000000"/>
                <w:sz w:val="20"/>
                <w:szCs w:val="20"/>
              </w:rPr>
            </w:pPr>
          </w:p>
          <w:p w14:paraId="02F555C0" w14:textId="77777777" w:rsidR="00192074" w:rsidRPr="003C1E3E" w:rsidRDefault="00192074" w:rsidP="007B1820">
            <w:pPr>
              <w:widowControl w:val="0"/>
              <w:autoSpaceDE w:val="0"/>
              <w:autoSpaceDN w:val="0"/>
              <w:adjustRightInd w:val="0"/>
              <w:ind w:left="311" w:right="113"/>
              <w:textAlignment w:val="center"/>
              <w:rPr>
                <w:rFonts w:cs="Calibri-Bold"/>
                <w:bCs/>
                <w:i/>
                <w:iCs/>
                <w:color w:val="000000"/>
                <w:sz w:val="20"/>
                <w:szCs w:val="20"/>
              </w:rPr>
            </w:pPr>
            <w:r w:rsidRPr="003C1E3E">
              <w:rPr>
                <w:rFonts w:cs="Calibri-Bold"/>
                <w:bCs/>
                <w:i/>
                <w:iCs/>
                <w:color w:val="000000"/>
                <w:sz w:val="20"/>
                <w:szCs w:val="20"/>
              </w:rPr>
              <w:t xml:space="preserve">Loopbaanoriëntatie en -begeleiding </w:t>
            </w:r>
          </w:p>
          <w:p w14:paraId="17ED2C57" w14:textId="77777777" w:rsidR="008E60D9" w:rsidRDefault="00192074"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Het studiekeuzeproces is vaak een aaneenschakeling van exploratie en commitment, waarbij aankomend studenten wisselen van voorlopige keuzes, opnieuw exploreren en opnieuw een commitment maken aan een nieuwe keuze (</w:t>
            </w:r>
            <w:proofErr w:type="spellStart"/>
            <w:r w:rsidRPr="009257CC">
              <w:rPr>
                <w:rFonts w:cs="Calibri-Bold"/>
                <w:bCs/>
                <w:color w:val="000000"/>
                <w:sz w:val="20"/>
                <w:szCs w:val="20"/>
              </w:rPr>
              <w:t>Vulperhorst</w:t>
            </w:r>
            <w:proofErr w:type="spellEnd"/>
            <w:r w:rsidRPr="009257CC">
              <w:rPr>
                <w:rFonts w:cs="Calibri-Bold"/>
                <w:bCs/>
                <w:color w:val="000000"/>
                <w:sz w:val="20"/>
                <w:szCs w:val="20"/>
              </w:rPr>
              <w:t xml:space="preserve"> et al., 2022). Het is belangrijk dat LOB in het voortgezet onderwijs hierbij aan sluit, zodat studenten blijven exploreren en hun keuze blijven evalueren. Echter, vaak verschuiven docenten en decanen hun aandacht en begeleiding naar die leerlingen die nog geen keuze hebben gemaakt. Het is van belang om ook diegenen die al een (voorlopige) keuzes hebben gemaakt te blijven stimuleren om na te denken over hun studie- en carrièreopties. </w:t>
            </w:r>
          </w:p>
          <w:p w14:paraId="6011FD77" w14:textId="025F2A7A" w:rsidR="00192074" w:rsidRPr="009257CC" w:rsidRDefault="00192074"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Daarnaast is een divers en geïntegreerd LOB-curriculum van belang, zo werd duidelijk in dit proefschrift en in eerder onderzoek (Yates &amp; Bruce, 2017). Een geïntegreerd curriculum start bij voorkeur in de onderbouw en loopt door tot de laatste klas van het voortgezet onderwijs. Door diverse activiteiten vanaf jonge leeftijd aan te bieden worden leerlingen vanuit verschillend perspectieven gestimuleerd om na te denken over hun uiteindelijke studiekeuze. Hoewel het LOB-curriculum in Nederland per school verschilt, is er in de niveaus die voorbereiden op het hoger onderwijs vaak weinig ruimte voor het opdoen van ervaring in de echte wereld buiten school. Dat kan bijvoorbeeld door snuffelstages of een bezoek aan meeloopdagen van hoger onderwijsinstellingen. Dergelijke praktijkervaringen worden juist als cruciaal beschouwd om leerlingen te helpen hun interesses en ambities te ontdekken en te reflecteren of een bepaalde studie of carrière aansluit.</w:t>
            </w:r>
          </w:p>
          <w:p w14:paraId="7BEC9E26" w14:textId="77777777" w:rsidR="00417E71" w:rsidRPr="009257CC" w:rsidRDefault="00417E71" w:rsidP="007B1820">
            <w:pPr>
              <w:widowControl w:val="0"/>
              <w:autoSpaceDE w:val="0"/>
              <w:autoSpaceDN w:val="0"/>
              <w:adjustRightInd w:val="0"/>
              <w:ind w:left="311" w:right="113"/>
              <w:textAlignment w:val="center"/>
              <w:rPr>
                <w:rFonts w:cs="Calibri-Bold"/>
                <w:bCs/>
                <w:color w:val="000000"/>
                <w:sz w:val="20"/>
                <w:szCs w:val="20"/>
              </w:rPr>
            </w:pPr>
          </w:p>
          <w:p w14:paraId="277E1273" w14:textId="77777777" w:rsidR="00417E71" w:rsidRPr="003C1E3E" w:rsidRDefault="00417E71" w:rsidP="007B1820">
            <w:pPr>
              <w:widowControl w:val="0"/>
              <w:autoSpaceDE w:val="0"/>
              <w:autoSpaceDN w:val="0"/>
              <w:adjustRightInd w:val="0"/>
              <w:ind w:left="311" w:right="113"/>
              <w:textAlignment w:val="center"/>
              <w:rPr>
                <w:rFonts w:cs="Calibri-Bold"/>
                <w:b/>
                <w:color w:val="000000"/>
                <w:sz w:val="20"/>
                <w:szCs w:val="20"/>
              </w:rPr>
            </w:pPr>
            <w:r w:rsidRPr="003C1E3E">
              <w:rPr>
                <w:rFonts w:cs="Calibri-Bold"/>
                <w:b/>
                <w:color w:val="000000"/>
                <w:sz w:val="20"/>
                <w:szCs w:val="20"/>
              </w:rPr>
              <w:t xml:space="preserve">Tot slot </w:t>
            </w:r>
          </w:p>
          <w:p w14:paraId="42EC3294" w14:textId="59CCF91F" w:rsidR="00417E71" w:rsidRPr="009257CC" w:rsidRDefault="00417E71" w:rsidP="007B1820">
            <w:pPr>
              <w:widowControl w:val="0"/>
              <w:autoSpaceDE w:val="0"/>
              <w:autoSpaceDN w:val="0"/>
              <w:adjustRightInd w:val="0"/>
              <w:ind w:left="311" w:right="113"/>
              <w:textAlignment w:val="center"/>
              <w:rPr>
                <w:rFonts w:cs="Calibri-Bold"/>
                <w:bCs/>
                <w:color w:val="000000"/>
                <w:sz w:val="20"/>
                <w:szCs w:val="20"/>
              </w:rPr>
            </w:pPr>
            <w:r w:rsidRPr="009257CC">
              <w:rPr>
                <w:rFonts w:cs="Calibri-Bold"/>
                <w:bCs/>
                <w:color w:val="000000"/>
                <w:sz w:val="20"/>
                <w:szCs w:val="20"/>
              </w:rPr>
              <w:t xml:space="preserve">In dit proefschrift heb ik meer inzicht gegeven in de samenhang tussen student-studiefit, identiteitsontwikkeling en studiesucces. Aankomend studenten die op basis van hun interesses een betere fit hebben met hun studie, presteren beter en gaan vaker door met hun studie na het eerste jaar. Door tijdens het studiekeuzeproces te exploreren en commitment op te bouwen, maken aankomend studenten een keuze waarbij zij zelf een goede fit ervaren en zijn zij achteraf meer tevreden met hun keuze. Meer exploratie en commitment tijdens het studiekeuzeproces is overigens </w:t>
            </w:r>
            <w:r w:rsidRPr="009257CC">
              <w:rPr>
                <w:rFonts w:cs="Calibri-Bold"/>
                <w:bCs/>
                <w:color w:val="000000"/>
                <w:sz w:val="20"/>
                <w:szCs w:val="20"/>
              </w:rPr>
              <w:lastRenderedPageBreak/>
              <w:t>niet gerelateerd aan doorgaan met de studie na het eerste jaar. Het lijkt eerder per studie te verschillen hoe het keuzeproces samenhangt met studiesucces. Verder onderstrepen de resultaten de essentiële rol van loopbaanoriëntatie en -begeleiding bij het ondersteunen van studenten in hun studiekeuzeproces. Dit onderzoek biedt waardevolle inzichten voor de inzet van interessetests, studiekeuzetools en gerichte LOB om aankomend studenten te ondersteunen bij het maken van een weloverwogen studiekeuze voor het hoger onderwijs</w:t>
            </w:r>
          </w:p>
        </w:tc>
      </w:tr>
      <w:tr w:rsidR="00BD6D53" w:rsidRPr="000060A5" w14:paraId="44915C67" w14:textId="77777777" w:rsidTr="00202790">
        <w:tc>
          <w:tcPr>
            <w:tcW w:w="2670" w:type="dxa"/>
            <w:tcBorders>
              <w:bottom w:val="single" w:sz="4" w:space="0" w:color="auto"/>
            </w:tcBorders>
            <w:tcMar>
              <w:top w:w="80" w:type="dxa"/>
              <w:left w:w="80" w:type="dxa"/>
              <w:bottom w:w="80" w:type="dxa"/>
              <w:right w:w="80" w:type="dxa"/>
            </w:tcMar>
          </w:tcPr>
          <w:p w14:paraId="65364E1D" w14:textId="77777777" w:rsidR="00BD6D53"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lastRenderedPageBreak/>
              <w:t>TRANSFER</w:t>
            </w:r>
          </w:p>
        </w:tc>
        <w:tc>
          <w:tcPr>
            <w:tcW w:w="8670" w:type="dxa"/>
            <w:tcBorders>
              <w:bottom w:val="single" w:sz="4" w:space="0" w:color="auto"/>
            </w:tcBorders>
          </w:tcPr>
          <w:p w14:paraId="6F5FAD89" w14:textId="77777777" w:rsidR="00BD6D53" w:rsidRPr="000060A5" w:rsidRDefault="00BD6D53" w:rsidP="00C70901">
            <w:pPr>
              <w:widowControl w:val="0"/>
              <w:autoSpaceDE w:val="0"/>
              <w:autoSpaceDN w:val="0"/>
              <w:adjustRightInd w:val="0"/>
              <w:ind w:left="627" w:right="113" w:hanging="284"/>
              <w:textAlignment w:val="center"/>
              <w:rPr>
                <w:rFonts w:cs="Calibri"/>
                <w:sz w:val="20"/>
                <w:szCs w:val="20"/>
              </w:rPr>
            </w:pPr>
          </w:p>
        </w:tc>
      </w:tr>
      <w:tr w:rsidR="00E162FE" w:rsidRPr="000060A5" w14:paraId="756F7DEB" w14:textId="77777777" w:rsidTr="0026594A">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1792AA2C"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 xml:space="preserve">Wat </w:t>
            </w:r>
            <w:r w:rsidR="00E06B15" w:rsidRPr="000060A5">
              <w:rPr>
                <w:rFonts w:cs="Calibri-Bold"/>
                <w:b/>
                <w:bCs/>
                <w:color w:val="000000"/>
                <w:sz w:val="20"/>
                <w:szCs w:val="20"/>
              </w:rPr>
              <w:t>kun je uit het onderzoek meenemen naar de LOB-praktijk?</w:t>
            </w:r>
          </w:p>
        </w:tc>
        <w:tc>
          <w:tcPr>
            <w:tcW w:w="8670" w:type="dxa"/>
            <w:tcBorders>
              <w:top w:val="single" w:sz="4" w:space="0" w:color="auto"/>
              <w:bottom w:val="single" w:sz="4" w:space="0" w:color="auto"/>
            </w:tcBorders>
            <w:shd w:val="clear" w:color="auto" w:fill="EFBFDF"/>
          </w:tcPr>
          <w:p w14:paraId="709709C9" w14:textId="6F6E5847" w:rsidR="000873B8" w:rsidRPr="003C1E3E" w:rsidRDefault="00136A4E" w:rsidP="0026594A">
            <w:pPr>
              <w:widowControl w:val="0"/>
              <w:autoSpaceDE w:val="0"/>
              <w:autoSpaceDN w:val="0"/>
              <w:adjustRightInd w:val="0"/>
              <w:ind w:left="311" w:right="113"/>
              <w:textAlignment w:val="center"/>
              <w:rPr>
                <w:rFonts w:cs="Calibri"/>
                <w:b/>
                <w:bCs/>
                <w:sz w:val="20"/>
                <w:szCs w:val="20"/>
              </w:rPr>
            </w:pPr>
            <w:r w:rsidRPr="003C1E3E">
              <w:rPr>
                <w:b/>
                <w:bCs/>
              </w:rPr>
              <w:t>Van inzicht naar actie: wat kun jij als docent of decaan doen?</w:t>
            </w:r>
          </w:p>
          <w:p w14:paraId="6D5F5FE0" w14:textId="77777777" w:rsidR="00835959" w:rsidRDefault="00835959" w:rsidP="0026594A">
            <w:pPr>
              <w:widowControl w:val="0"/>
              <w:autoSpaceDE w:val="0"/>
              <w:autoSpaceDN w:val="0"/>
              <w:adjustRightInd w:val="0"/>
              <w:ind w:left="311" w:right="113"/>
              <w:textAlignment w:val="center"/>
              <w:rPr>
                <w:rFonts w:cs="Calibri"/>
                <w:sz w:val="20"/>
                <w:szCs w:val="20"/>
              </w:rPr>
            </w:pPr>
          </w:p>
          <w:p w14:paraId="7EEDF7F4" w14:textId="219A669D" w:rsidR="00835959" w:rsidRDefault="005641B3" w:rsidP="0026594A">
            <w:pPr>
              <w:widowControl w:val="0"/>
              <w:autoSpaceDE w:val="0"/>
              <w:autoSpaceDN w:val="0"/>
              <w:adjustRightInd w:val="0"/>
              <w:ind w:left="311" w:right="113"/>
              <w:textAlignment w:val="center"/>
              <w:rPr>
                <w:rFonts w:cs="Calibri"/>
                <w:sz w:val="20"/>
                <w:szCs w:val="20"/>
              </w:rPr>
            </w:pPr>
            <w:r w:rsidRPr="005641B3">
              <w:rPr>
                <w:rFonts w:cs="Calibri"/>
                <w:sz w:val="20"/>
                <w:szCs w:val="20"/>
              </w:rPr>
              <w:t xml:space="preserve">Voor docenten en decanen biedt het </w:t>
            </w:r>
            <w:r>
              <w:rPr>
                <w:rFonts w:cs="Calibri"/>
                <w:sz w:val="20"/>
                <w:szCs w:val="20"/>
              </w:rPr>
              <w:t>proefschrift</w:t>
            </w:r>
            <w:r w:rsidRPr="005641B3">
              <w:rPr>
                <w:rFonts w:cs="Calibri"/>
                <w:sz w:val="20"/>
                <w:szCs w:val="20"/>
              </w:rPr>
              <w:t xml:space="preserve"> van De Vries concrete handvatten. Niet om leerlingen te vertellen wát ze moeten kiezen, maar om hen te begeleiden bij hoe ze kiezen. Vijf aanknopingspunten voor de onderwijspraktijk:</w:t>
            </w:r>
          </w:p>
          <w:p w14:paraId="0A4E34EB" w14:textId="77777777" w:rsidR="00835959" w:rsidRDefault="00835959" w:rsidP="0026594A">
            <w:pPr>
              <w:widowControl w:val="0"/>
              <w:autoSpaceDE w:val="0"/>
              <w:autoSpaceDN w:val="0"/>
              <w:adjustRightInd w:val="0"/>
              <w:ind w:left="311" w:right="113"/>
              <w:textAlignment w:val="center"/>
              <w:rPr>
                <w:rFonts w:cs="Calibri"/>
                <w:sz w:val="20"/>
                <w:szCs w:val="20"/>
              </w:rPr>
            </w:pPr>
          </w:p>
          <w:p w14:paraId="2A5DEA9A" w14:textId="41A5951D" w:rsidR="00101562" w:rsidRDefault="00613087" w:rsidP="0026594A">
            <w:pPr>
              <w:widowControl w:val="0"/>
              <w:autoSpaceDE w:val="0"/>
              <w:autoSpaceDN w:val="0"/>
              <w:adjustRightInd w:val="0"/>
              <w:ind w:left="311" w:right="113"/>
              <w:textAlignment w:val="center"/>
              <w:rPr>
                <w:rFonts w:cs="Calibri"/>
                <w:sz w:val="20"/>
                <w:szCs w:val="20"/>
              </w:rPr>
            </w:pPr>
            <w:r w:rsidRPr="007B5E02">
              <w:rPr>
                <w:b/>
                <w:bCs/>
                <w:sz w:val="20"/>
                <w:szCs w:val="20"/>
              </w:rPr>
              <w:t>1. Stimuleer zowel verkenning als keuze.</w:t>
            </w:r>
            <w:r w:rsidRPr="007B5E02">
              <w:rPr>
                <w:sz w:val="20"/>
                <w:szCs w:val="20"/>
              </w:rPr>
              <w:t xml:space="preserve"> Laat leerlingen breed onderzoeken wat er mogelijk is: opleidingen, beroepen, hun eigen talenten en interesses. Maar blijf niet in de oriëntatiefase hangen. Help hen ook om op een gegeven moment een richting te kiezen, ook als dat spannend voelt. Bied ruimte om te twijfelen, maar moedig ook aan om ergens voor te gaan.</w:t>
            </w:r>
          </w:p>
          <w:p w14:paraId="7AE7CF12" w14:textId="29FFD077" w:rsidR="00101562" w:rsidRDefault="00101562" w:rsidP="0026594A">
            <w:pPr>
              <w:widowControl w:val="0"/>
              <w:autoSpaceDE w:val="0"/>
              <w:autoSpaceDN w:val="0"/>
              <w:adjustRightInd w:val="0"/>
              <w:ind w:left="311" w:right="113"/>
              <w:textAlignment w:val="center"/>
              <w:rPr>
                <w:rFonts w:cs="Calibri"/>
                <w:sz w:val="20"/>
                <w:szCs w:val="20"/>
              </w:rPr>
            </w:pPr>
          </w:p>
          <w:p w14:paraId="55ED207F" w14:textId="103CD8E6" w:rsidR="00101562" w:rsidRDefault="004A79F9" w:rsidP="0026594A">
            <w:pPr>
              <w:widowControl w:val="0"/>
              <w:autoSpaceDE w:val="0"/>
              <w:autoSpaceDN w:val="0"/>
              <w:adjustRightInd w:val="0"/>
              <w:ind w:left="311" w:right="113"/>
              <w:textAlignment w:val="center"/>
              <w:rPr>
                <w:rFonts w:cs="Calibri"/>
                <w:sz w:val="20"/>
                <w:szCs w:val="20"/>
              </w:rPr>
            </w:pPr>
            <w:r w:rsidRPr="007B5E02">
              <w:rPr>
                <w:b/>
                <w:bCs/>
                <w:sz w:val="20"/>
                <w:szCs w:val="20"/>
              </w:rPr>
              <w:t>2. Begeleid ook na de keuze.</w:t>
            </w:r>
            <w:r w:rsidRPr="007B5E02">
              <w:rPr>
                <w:sz w:val="20"/>
                <w:szCs w:val="20"/>
              </w:rPr>
              <w:t xml:space="preserve"> Een studiekeuze is geen eindpunt. Leerlingen die eenmaal een opleiding hebben gekozen, blijven vaak met vragen zitten: heb ik het juiste gedaan? Wat als het tegenvalt? Door ook na het keuzeproces gesprekken te voeren, reflecties in te bouwen of terugkommomenten te plannen, houd je de ontwikkeling gaande – en voorkom je uitval op basis van twijfel.</w:t>
            </w:r>
          </w:p>
          <w:p w14:paraId="1CE0989E" w14:textId="6F4BB438" w:rsidR="00101562" w:rsidRDefault="00101562" w:rsidP="0026594A">
            <w:pPr>
              <w:widowControl w:val="0"/>
              <w:autoSpaceDE w:val="0"/>
              <w:autoSpaceDN w:val="0"/>
              <w:adjustRightInd w:val="0"/>
              <w:ind w:left="311" w:right="113"/>
              <w:textAlignment w:val="center"/>
              <w:rPr>
                <w:rFonts w:cs="Calibri"/>
                <w:sz w:val="20"/>
                <w:szCs w:val="20"/>
              </w:rPr>
            </w:pPr>
          </w:p>
          <w:p w14:paraId="464DCBD8" w14:textId="61DDF51A" w:rsidR="00101562" w:rsidRDefault="00EF1CC7" w:rsidP="0026594A">
            <w:pPr>
              <w:widowControl w:val="0"/>
              <w:autoSpaceDE w:val="0"/>
              <w:autoSpaceDN w:val="0"/>
              <w:adjustRightInd w:val="0"/>
              <w:ind w:left="311" w:right="113"/>
              <w:textAlignment w:val="center"/>
              <w:rPr>
                <w:rFonts w:cs="Calibri"/>
                <w:sz w:val="20"/>
                <w:szCs w:val="20"/>
              </w:rPr>
            </w:pPr>
            <w:r w:rsidRPr="007B5E02">
              <w:rPr>
                <w:b/>
                <w:bCs/>
                <w:sz w:val="20"/>
                <w:szCs w:val="20"/>
              </w:rPr>
              <w:t>3. Gebruik keuzetests bewust en kritisch.</w:t>
            </w:r>
            <w:r w:rsidRPr="007B5E02">
              <w:rPr>
                <w:sz w:val="20"/>
                <w:szCs w:val="20"/>
              </w:rPr>
              <w:t xml:space="preserve"> Tests en tools kunnen waardevol zijn: ze geven taal aan interesses, ordenen informatie, en kunnen leerlingen op ideeën brengen. </w:t>
            </w:r>
            <w:r w:rsidRPr="00EF1CC7">
              <w:rPr>
                <w:sz w:val="20"/>
                <w:szCs w:val="20"/>
              </w:rPr>
              <w:t>Maar ze vertellen niet wat de beste studie voor een leerling is</w:t>
            </w:r>
            <w:r w:rsidRPr="007B5E02">
              <w:rPr>
                <w:sz w:val="20"/>
                <w:szCs w:val="20"/>
              </w:rPr>
              <w:t>. Bespreek de uitkomsten altijd in een persoonlijk gesprek: herken je je in dit profiel? Wat verrast je? Wat past niet? Zo wordt een test een startpunt voor verdieping.</w:t>
            </w:r>
          </w:p>
          <w:p w14:paraId="468771DB" w14:textId="5527B925" w:rsidR="00101562" w:rsidRDefault="00101562" w:rsidP="0026594A">
            <w:pPr>
              <w:widowControl w:val="0"/>
              <w:autoSpaceDE w:val="0"/>
              <w:autoSpaceDN w:val="0"/>
              <w:adjustRightInd w:val="0"/>
              <w:ind w:left="311" w:right="113"/>
              <w:textAlignment w:val="center"/>
              <w:rPr>
                <w:rFonts w:cs="Calibri"/>
                <w:sz w:val="20"/>
                <w:szCs w:val="20"/>
              </w:rPr>
            </w:pPr>
          </w:p>
          <w:p w14:paraId="6FF6B16E" w14:textId="4429F03F" w:rsidR="00101562" w:rsidRDefault="005143C0" w:rsidP="0026594A">
            <w:pPr>
              <w:widowControl w:val="0"/>
              <w:autoSpaceDE w:val="0"/>
              <w:autoSpaceDN w:val="0"/>
              <w:adjustRightInd w:val="0"/>
              <w:ind w:left="311" w:right="113"/>
              <w:textAlignment w:val="center"/>
              <w:rPr>
                <w:rFonts w:cs="Calibri"/>
                <w:sz w:val="20"/>
                <w:szCs w:val="20"/>
              </w:rPr>
            </w:pPr>
            <w:r w:rsidRPr="007B5E02">
              <w:rPr>
                <w:b/>
                <w:bCs/>
                <w:sz w:val="20"/>
                <w:szCs w:val="20"/>
              </w:rPr>
              <w:t>4. Integreer LOB in het curriculum.</w:t>
            </w:r>
            <w:r w:rsidRPr="007B5E02">
              <w:rPr>
                <w:sz w:val="20"/>
                <w:szCs w:val="20"/>
              </w:rPr>
              <w:t xml:space="preserve"> Maak van LOB geen losstaand project of themadag, maar een doorgaande leerlijn. Begin in de onderbouw met reflectie en oriëntatie, en bouw dit uit richting keuze en voorbereiding in de bovenbouw. Gebruik </w:t>
            </w:r>
            <w:proofErr w:type="spellStart"/>
            <w:r w:rsidRPr="007B5E02">
              <w:rPr>
                <w:sz w:val="20"/>
                <w:szCs w:val="20"/>
              </w:rPr>
              <w:t>vakinhoud</w:t>
            </w:r>
            <w:proofErr w:type="spellEnd"/>
            <w:r w:rsidRPr="007B5E02">
              <w:rPr>
                <w:sz w:val="20"/>
                <w:szCs w:val="20"/>
              </w:rPr>
              <w:t>, projecten, gastlessen of portfolio-opdrachten als natuurlijke momenten om LOB-vaardigheden in te oefenen.</w:t>
            </w:r>
          </w:p>
          <w:p w14:paraId="6D10A7B1" w14:textId="32FE2D88" w:rsidR="00101562" w:rsidRDefault="00101562" w:rsidP="0026594A">
            <w:pPr>
              <w:widowControl w:val="0"/>
              <w:autoSpaceDE w:val="0"/>
              <w:autoSpaceDN w:val="0"/>
              <w:adjustRightInd w:val="0"/>
              <w:ind w:left="311" w:right="113"/>
              <w:textAlignment w:val="center"/>
              <w:rPr>
                <w:rFonts w:cs="Calibri"/>
                <w:sz w:val="20"/>
                <w:szCs w:val="20"/>
              </w:rPr>
            </w:pPr>
          </w:p>
          <w:p w14:paraId="5C259A8A" w14:textId="76FE9142" w:rsidR="00101562" w:rsidRDefault="00AA32D9" w:rsidP="0026594A">
            <w:pPr>
              <w:widowControl w:val="0"/>
              <w:autoSpaceDE w:val="0"/>
              <w:autoSpaceDN w:val="0"/>
              <w:adjustRightInd w:val="0"/>
              <w:ind w:left="311" w:right="113"/>
              <w:textAlignment w:val="center"/>
              <w:rPr>
                <w:rFonts w:cs="Calibri"/>
                <w:sz w:val="20"/>
                <w:szCs w:val="20"/>
              </w:rPr>
            </w:pPr>
            <w:r w:rsidRPr="007B5E02">
              <w:rPr>
                <w:b/>
                <w:bCs/>
                <w:sz w:val="20"/>
                <w:szCs w:val="20"/>
              </w:rPr>
              <w:lastRenderedPageBreak/>
              <w:t>5. Pas begeleiding aan op het individu.</w:t>
            </w:r>
            <w:r w:rsidRPr="007B5E02">
              <w:rPr>
                <w:sz w:val="20"/>
                <w:szCs w:val="20"/>
              </w:rPr>
              <w:t xml:space="preserve"> Niet elke leerling is in dezelfde fase. Sommige leerlingen zijn al ver in hun denken en plannen, anderen beginnen net. Kijk goed waar iemand staat in zijn identiteitsontwikkeling en stem je begeleiding daarop af. Soms is luisteren het belangrijkst, soms moet je confronteren, soms helpen structureren. Verschil maken = maatwerk bieden.</w:t>
            </w:r>
          </w:p>
          <w:p w14:paraId="72E43427" w14:textId="77777777" w:rsidR="00101562" w:rsidRDefault="00101562" w:rsidP="0026594A">
            <w:pPr>
              <w:widowControl w:val="0"/>
              <w:autoSpaceDE w:val="0"/>
              <w:autoSpaceDN w:val="0"/>
              <w:adjustRightInd w:val="0"/>
              <w:ind w:left="311" w:right="113"/>
              <w:textAlignment w:val="center"/>
              <w:rPr>
                <w:rFonts w:cs="Calibri"/>
                <w:sz w:val="20"/>
                <w:szCs w:val="20"/>
              </w:rPr>
            </w:pPr>
          </w:p>
          <w:p w14:paraId="35EA37E8" w14:textId="6873FD1B" w:rsidR="002C34EE" w:rsidRPr="000060A5" w:rsidRDefault="008E60D9" w:rsidP="0026594A">
            <w:pPr>
              <w:widowControl w:val="0"/>
              <w:autoSpaceDE w:val="0"/>
              <w:autoSpaceDN w:val="0"/>
              <w:adjustRightInd w:val="0"/>
              <w:ind w:left="311" w:right="113"/>
              <w:textAlignment w:val="center"/>
              <w:rPr>
                <w:rFonts w:cs="Calibri"/>
                <w:sz w:val="20"/>
                <w:szCs w:val="20"/>
              </w:rPr>
            </w:pPr>
            <w:r>
              <w:rPr>
                <w:rFonts w:cs="Calibri"/>
                <w:sz w:val="20"/>
                <w:szCs w:val="20"/>
              </w:rPr>
              <w:t>Zie ook het artikel “Juiste studiekeuze: goede fit en vorming” in het septembernummer 2025 van Van12tot18</w:t>
            </w:r>
          </w:p>
        </w:tc>
      </w:tr>
    </w:tbl>
    <w:p w14:paraId="513E9AE1" w14:textId="3C4B34EF" w:rsidR="00B30C80" w:rsidRDefault="00B30C80"/>
    <w:sectPr w:rsidR="00B30C80" w:rsidSect="00D93FE9">
      <w:headerReference w:type="default" r:id="rId12"/>
      <w:headerReference w:type="first" r:id="rId13"/>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2A33" w14:textId="77777777" w:rsidR="007C255B" w:rsidRDefault="007C255B" w:rsidP="006B7196">
      <w:r>
        <w:separator/>
      </w:r>
    </w:p>
  </w:endnote>
  <w:endnote w:type="continuationSeparator" w:id="0">
    <w:p w14:paraId="67ECF8A1" w14:textId="77777777" w:rsidR="007C255B" w:rsidRDefault="007C255B" w:rsidP="006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5EB9" w14:textId="77777777" w:rsidR="007C255B" w:rsidRDefault="007C255B" w:rsidP="006B7196">
      <w:r>
        <w:separator/>
      </w:r>
    </w:p>
  </w:footnote>
  <w:footnote w:type="continuationSeparator" w:id="0">
    <w:p w14:paraId="2B9BB0C7" w14:textId="77777777" w:rsidR="007C255B" w:rsidRDefault="007C255B" w:rsidP="006B7196">
      <w:r>
        <w:continuationSeparator/>
      </w:r>
    </w:p>
  </w:footnote>
  <w:footnote w:id="1">
    <w:p w14:paraId="6170F7F5" w14:textId="2468B9FF" w:rsidR="00F47FB9" w:rsidRDefault="00F47FB9">
      <w:pPr>
        <w:pStyle w:val="Voetnoottekst"/>
      </w:pPr>
      <w:r>
        <w:rPr>
          <w:rStyle w:val="Voetnootmarkering"/>
        </w:rPr>
        <w:footnoteRef/>
      </w:r>
      <w:r>
        <w:t xml:space="preserve"> </w:t>
      </w:r>
      <w:r w:rsidRPr="00EE18D5">
        <w:rPr>
          <w:rFonts w:cs="Calibri-Bold"/>
          <w:bCs/>
          <w:i/>
          <w:iCs/>
          <w:color w:val="000000"/>
        </w:rPr>
        <w:t xml:space="preserve">student-studie fit </w:t>
      </w:r>
      <w:r w:rsidRPr="00F47FB9">
        <w:t>is de mate waarin een student en de gekozen studie goed bij elkaar passen, wat zich uit in motivatie en kans op succes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67E" w14:textId="77777777" w:rsidR="00D93FE9" w:rsidRDefault="00897B5C">
    <w:pPr>
      <w:pStyle w:val="Koptekst"/>
    </w:pPr>
    <w:r>
      <w:rPr>
        <w:noProof/>
      </w:rPr>
      <w:drawing>
        <wp:anchor distT="0" distB="0" distL="114300" distR="114300" simplePos="0" relativeHeight="251657216" behindDoc="1" locked="0" layoutInCell="1" allowOverlap="1" wp14:anchorId="1AFB2511" wp14:editId="2FC9BAD8">
          <wp:simplePos x="0" y="0"/>
          <wp:positionH relativeFrom="column">
            <wp:posOffset>-914400</wp:posOffset>
          </wp:positionH>
          <wp:positionV relativeFrom="paragraph">
            <wp:posOffset>-464185</wp:posOffset>
          </wp:positionV>
          <wp:extent cx="10693400" cy="5251450"/>
          <wp:effectExtent l="0" t="0" r="0" b="0"/>
          <wp:wrapNone/>
          <wp:docPr id="7" name="Afbeelding 7" descr="LOB-onderzoek Wordsjabloon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B-onderzoek Wordsjabloon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5251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EA07" w14:textId="77777777" w:rsidR="00D93FE9" w:rsidRDefault="00897B5C">
    <w:pPr>
      <w:pStyle w:val="Koptekst"/>
    </w:pPr>
    <w:r>
      <w:rPr>
        <w:noProof/>
      </w:rPr>
      <w:drawing>
        <wp:anchor distT="0" distB="0" distL="114300" distR="114300" simplePos="0" relativeHeight="251658240" behindDoc="1" locked="0" layoutInCell="1" allowOverlap="1" wp14:anchorId="6911B6C0" wp14:editId="679CCC1F">
          <wp:simplePos x="0" y="0"/>
          <wp:positionH relativeFrom="column">
            <wp:posOffset>-914400</wp:posOffset>
          </wp:positionH>
          <wp:positionV relativeFrom="paragraph">
            <wp:posOffset>-464185</wp:posOffset>
          </wp:positionV>
          <wp:extent cx="10692130" cy="4134485"/>
          <wp:effectExtent l="0" t="0" r="0" b="0"/>
          <wp:wrapNone/>
          <wp:docPr id="8" name="Afbeelding 8" descr="LOB-onderzoek Wordsjabloon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B-onderzoek Wordsjabloon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4134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num w:numId="1" w16cid:durableId="13287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5C"/>
    <w:rsid w:val="000060A5"/>
    <w:rsid w:val="00016D8B"/>
    <w:rsid w:val="000873B8"/>
    <w:rsid w:val="000874AB"/>
    <w:rsid w:val="000B1BC8"/>
    <w:rsid w:val="000C3287"/>
    <w:rsid w:val="000D3146"/>
    <w:rsid w:val="00101562"/>
    <w:rsid w:val="00111C1C"/>
    <w:rsid w:val="00136405"/>
    <w:rsid w:val="00136A4E"/>
    <w:rsid w:val="0017165D"/>
    <w:rsid w:val="00192074"/>
    <w:rsid w:val="001F38D7"/>
    <w:rsid w:val="00202790"/>
    <w:rsid w:val="0021127A"/>
    <w:rsid w:val="0026594A"/>
    <w:rsid w:val="002954E4"/>
    <w:rsid w:val="002C34EE"/>
    <w:rsid w:val="002C7BEE"/>
    <w:rsid w:val="00315FE4"/>
    <w:rsid w:val="00322439"/>
    <w:rsid w:val="00367284"/>
    <w:rsid w:val="0038443F"/>
    <w:rsid w:val="00392413"/>
    <w:rsid w:val="003A0F3A"/>
    <w:rsid w:val="003A5EB5"/>
    <w:rsid w:val="003C1CCA"/>
    <w:rsid w:val="003C1E3E"/>
    <w:rsid w:val="00417E71"/>
    <w:rsid w:val="004260C6"/>
    <w:rsid w:val="00436958"/>
    <w:rsid w:val="004A79F9"/>
    <w:rsid w:val="004B4246"/>
    <w:rsid w:val="004E5A6C"/>
    <w:rsid w:val="005143C0"/>
    <w:rsid w:val="00520640"/>
    <w:rsid w:val="00561055"/>
    <w:rsid w:val="005641B3"/>
    <w:rsid w:val="005F37DA"/>
    <w:rsid w:val="005F7488"/>
    <w:rsid w:val="00613087"/>
    <w:rsid w:val="00627AE1"/>
    <w:rsid w:val="00660CC8"/>
    <w:rsid w:val="00665287"/>
    <w:rsid w:val="00690417"/>
    <w:rsid w:val="006931BA"/>
    <w:rsid w:val="006B7196"/>
    <w:rsid w:val="006C5D45"/>
    <w:rsid w:val="006D26D4"/>
    <w:rsid w:val="006E2435"/>
    <w:rsid w:val="007558D4"/>
    <w:rsid w:val="00777AE7"/>
    <w:rsid w:val="007A154C"/>
    <w:rsid w:val="007B1820"/>
    <w:rsid w:val="007C255B"/>
    <w:rsid w:val="007E1771"/>
    <w:rsid w:val="007E2203"/>
    <w:rsid w:val="007F72AD"/>
    <w:rsid w:val="00835959"/>
    <w:rsid w:val="00897B5C"/>
    <w:rsid w:val="008B46CA"/>
    <w:rsid w:val="008B521C"/>
    <w:rsid w:val="008E60D9"/>
    <w:rsid w:val="008F14FE"/>
    <w:rsid w:val="00902D38"/>
    <w:rsid w:val="009257CC"/>
    <w:rsid w:val="00925B24"/>
    <w:rsid w:val="009A0B96"/>
    <w:rsid w:val="009E043E"/>
    <w:rsid w:val="00A05966"/>
    <w:rsid w:val="00A1406C"/>
    <w:rsid w:val="00A17CC4"/>
    <w:rsid w:val="00A45287"/>
    <w:rsid w:val="00AA236B"/>
    <w:rsid w:val="00AA32D9"/>
    <w:rsid w:val="00AB15DE"/>
    <w:rsid w:val="00AF02A3"/>
    <w:rsid w:val="00AF2A8B"/>
    <w:rsid w:val="00B30C80"/>
    <w:rsid w:val="00B572AF"/>
    <w:rsid w:val="00BA2593"/>
    <w:rsid w:val="00BD55C8"/>
    <w:rsid w:val="00BD6D53"/>
    <w:rsid w:val="00BE0FA4"/>
    <w:rsid w:val="00C14482"/>
    <w:rsid w:val="00C342F7"/>
    <w:rsid w:val="00C411B8"/>
    <w:rsid w:val="00C674CF"/>
    <w:rsid w:val="00C70901"/>
    <w:rsid w:val="00C8412A"/>
    <w:rsid w:val="00CF15FF"/>
    <w:rsid w:val="00D535A8"/>
    <w:rsid w:val="00D627CC"/>
    <w:rsid w:val="00D62C6C"/>
    <w:rsid w:val="00D70493"/>
    <w:rsid w:val="00D870C1"/>
    <w:rsid w:val="00D93FE9"/>
    <w:rsid w:val="00DB168D"/>
    <w:rsid w:val="00DF0BD6"/>
    <w:rsid w:val="00E06B15"/>
    <w:rsid w:val="00E100F4"/>
    <w:rsid w:val="00E162FE"/>
    <w:rsid w:val="00E225F5"/>
    <w:rsid w:val="00E2347B"/>
    <w:rsid w:val="00E75446"/>
    <w:rsid w:val="00E9068B"/>
    <w:rsid w:val="00EB3AE0"/>
    <w:rsid w:val="00EB5CB2"/>
    <w:rsid w:val="00EF1CC7"/>
    <w:rsid w:val="00F157B8"/>
    <w:rsid w:val="00F329FC"/>
    <w:rsid w:val="00F47FB9"/>
    <w:rsid w:val="00F5352C"/>
    <w:rsid w:val="00F70F28"/>
    <w:rsid w:val="00F94933"/>
    <w:rsid w:val="00FA0FB8"/>
    <w:rsid w:val="00FD1471"/>
    <w:rsid w:val="00FD3FA1"/>
    <w:rsid w:val="00FF5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458D6"/>
  <w15:chartTrackingRefBased/>
  <w15:docId w15:val="{70A909AA-7950-46AE-8070-DEBF67B8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2FE"/>
    <w:rPr>
      <w:rFonts w:eastAsia="Yu Minch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E162FE"/>
    <w:pPr>
      <w:ind w:left="720"/>
      <w:contextualSpacing/>
    </w:pPr>
  </w:style>
  <w:style w:type="paragraph" w:styleId="Koptekst">
    <w:name w:val="header"/>
    <w:basedOn w:val="Standaard"/>
    <w:link w:val="KoptekstChar"/>
    <w:uiPriority w:val="99"/>
    <w:unhideWhenUsed/>
    <w:rsid w:val="006B7196"/>
    <w:pPr>
      <w:tabs>
        <w:tab w:val="center" w:pos="4536"/>
        <w:tab w:val="right" w:pos="9072"/>
      </w:tabs>
    </w:pPr>
  </w:style>
  <w:style w:type="character" w:customStyle="1" w:styleId="KoptekstChar">
    <w:name w:val="Koptekst Char"/>
    <w:link w:val="Koptekst"/>
    <w:uiPriority w:val="99"/>
    <w:rsid w:val="006B7196"/>
    <w:rPr>
      <w:rFonts w:eastAsia="Yu Mincho"/>
      <w:sz w:val="24"/>
      <w:szCs w:val="24"/>
      <w:lang w:eastAsia="nl-NL"/>
    </w:rPr>
  </w:style>
  <w:style w:type="paragraph" w:styleId="Voettekst">
    <w:name w:val="footer"/>
    <w:basedOn w:val="Standaard"/>
    <w:link w:val="VoettekstChar"/>
    <w:uiPriority w:val="99"/>
    <w:unhideWhenUsed/>
    <w:rsid w:val="006B7196"/>
    <w:pPr>
      <w:tabs>
        <w:tab w:val="center" w:pos="4536"/>
        <w:tab w:val="right" w:pos="9072"/>
      </w:tabs>
    </w:pPr>
  </w:style>
  <w:style w:type="character" w:customStyle="1" w:styleId="VoettekstChar">
    <w:name w:val="Voettekst Char"/>
    <w:link w:val="Voettekst"/>
    <w:uiPriority w:val="99"/>
    <w:rsid w:val="006B7196"/>
    <w:rPr>
      <w:rFonts w:eastAsia="Yu Mincho"/>
      <w:sz w:val="24"/>
      <w:szCs w:val="24"/>
      <w:lang w:eastAsia="nl-NL"/>
    </w:rPr>
  </w:style>
  <w:style w:type="paragraph" w:styleId="Ballontekst">
    <w:name w:val="Balloon Text"/>
    <w:basedOn w:val="Standaard"/>
    <w:link w:val="BallontekstChar"/>
    <w:uiPriority w:val="99"/>
    <w:semiHidden/>
    <w:unhideWhenUsed/>
    <w:rsid w:val="000874AB"/>
    <w:rPr>
      <w:rFonts w:ascii="Segoe UI" w:hAnsi="Segoe UI" w:cs="Segoe UI"/>
      <w:sz w:val="18"/>
      <w:szCs w:val="18"/>
    </w:rPr>
  </w:style>
  <w:style w:type="character" w:customStyle="1" w:styleId="BallontekstChar">
    <w:name w:val="Ballontekst Char"/>
    <w:link w:val="Ballontekst"/>
    <w:uiPriority w:val="99"/>
    <w:semiHidden/>
    <w:rsid w:val="000874AB"/>
    <w:rPr>
      <w:rFonts w:ascii="Segoe UI" w:eastAsia="Yu Mincho" w:hAnsi="Segoe UI" w:cs="Segoe UI"/>
      <w:sz w:val="18"/>
      <w:szCs w:val="18"/>
      <w:lang w:eastAsia="nl-NL"/>
    </w:rPr>
  </w:style>
  <w:style w:type="character" w:styleId="Verwijzingopmerking">
    <w:name w:val="annotation reference"/>
    <w:uiPriority w:val="99"/>
    <w:semiHidden/>
    <w:unhideWhenUsed/>
    <w:rsid w:val="00E06B15"/>
    <w:rPr>
      <w:sz w:val="16"/>
      <w:szCs w:val="16"/>
    </w:rPr>
  </w:style>
  <w:style w:type="paragraph" w:styleId="Tekstopmerking">
    <w:name w:val="annotation text"/>
    <w:basedOn w:val="Standaard"/>
    <w:link w:val="TekstopmerkingChar"/>
    <w:uiPriority w:val="99"/>
    <w:unhideWhenUsed/>
    <w:rsid w:val="00E06B15"/>
    <w:rPr>
      <w:sz w:val="20"/>
      <w:szCs w:val="20"/>
    </w:rPr>
  </w:style>
  <w:style w:type="character" w:customStyle="1" w:styleId="TekstopmerkingChar">
    <w:name w:val="Tekst opmerking Char"/>
    <w:link w:val="Tekstopmerking"/>
    <w:uiPriority w:val="99"/>
    <w:rsid w:val="00E06B15"/>
    <w:rPr>
      <w:rFonts w:eastAsia="Yu Mincho"/>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06B15"/>
    <w:rPr>
      <w:b/>
      <w:bCs/>
    </w:rPr>
  </w:style>
  <w:style w:type="character" w:customStyle="1" w:styleId="OnderwerpvanopmerkingChar">
    <w:name w:val="Onderwerp van opmerking Char"/>
    <w:link w:val="Onderwerpvanopmerking"/>
    <w:uiPriority w:val="99"/>
    <w:semiHidden/>
    <w:rsid w:val="00E06B15"/>
    <w:rPr>
      <w:rFonts w:eastAsia="Yu Mincho"/>
      <w:b/>
      <w:bCs/>
      <w:sz w:val="20"/>
      <w:szCs w:val="20"/>
      <w:lang w:eastAsia="nl-NL"/>
    </w:rPr>
  </w:style>
  <w:style w:type="character" w:styleId="Hyperlink">
    <w:name w:val="Hyperlink"/>
    <w:basedOn w:val="Standaardalinea-lettertype"/>
    <w:uiPriority w:val="99"/>
    <w:unhideWhenUsed/>
    <w:rsid w:val="00AA236B"/>
    <w:rPr>
      <w:color w:val="0563C1" w:themeColor="hyperlink"/>
      <w:u w:val="single"/>
    </w:rPr>
  </w:style>
  <w:style w:type="character" w:styleId="Onopgelostemelding">
    <w:name w:val="Unresolved Mention"/>
    <w:basedOn w:val="Standaardalinea-lettertype"/>
    <w:uiPriority w:val="99"/>
    <w:semiHidden/>
    <w:unhideWhenUsed/>
    <w:rsid w:val="00AA236B"/>
    <w:rPr>
      <w:color w:val="605E5C"/>
      <w:shd w:val="clear" w:color="auto" w:fill="E1DFDD"/>
    </w:rPr>
  </w:style>
  <w:style w:type="character" w:styleId="GevolgdeHyperlink">
    <w:name w:val="FollowedHyperlink"/>
    <w:basedOn w:val="Standaardalinea-lettertype"/>
    <w:uiPriority w:val="99"/>
    <w:semiHidden/>
    <w:unhideWhenUsed/>
    <w:rsid w:val="00AA236B"/>
    <w:rPr>
      <w:color w:val="954F72" w:themeColor="followedHyperlink"/>
      <w:u w:val="single"/>
    </w:rPr>
  </w:style>
  <w:style w:type="paragraph" w:styleId="Revisie">
    <w:name w:val="Revision"/>
    <w:hidden/>
    <w:uiPriority w:val="62"/>
    <w:semiHidden/>
    <w:rsid w:val="008E60D9"/>
    <w:rPr>
      <w:rFonts w:eastAsia="Yu Mincho"/>
      <w:sz w:val="24"/>
      <w:szCs w:val="24"/>
    </w:rPr>
  </w:style>
  <w:style w:type="paragraph" w:styleId="Voetnoottekst">
    <w:name w:val="footnote text"/>
    <w:basedOn w:val="Standaard"/>
    <w:link w:val="VoetnoottekstChar"/>
    <w:uiPriority w:val="99"/>
    <w:semiHidden/>
    <w:unhideWhenUsed/>
    <w:rsid w:val="00F47FB9"/>
    <w:rPr>
      <w:sz w:val="20"/>
      <w:szCs w:val="20"/>
    </w:rPr>
  </w:style>
  <w:style w:type="character" w:customStyle="1" w:styleId="VoetnoottekstChar">
    <w:name w:val="Voetnoottekst Char"/>
    <w:basedOn w:val="Standaardalinea-lettertype"/>
    <w:link w:val="Voetnoottekst"/>
    <w:uiPriority w:val="99"/>
    <w:semiHidden/>
    <w:rsid w:val="00F47FB9"/>
    <w:rPr>
      <w:rFonts w:eastAsia="Yu Mincho"/>
    </w:rPr>
  </w:style>
  <w:style w:type="character" w:styleId="Voetnootmarkering">
    <w:name w:val="footnote reference"/>
    <w:basedOn w:val="Standaardalinea-lettertype"/>
    <w:uiPriority w:val="99"/>
    <w:semiHidden/>
    <w:unhideWhenUsed/>
    <w:rsid w:val="00F47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231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463/thesis.109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9d0661-6e5b-49d4-8ef3-635e57df0996" xsi:nil="true"/>
    <lcf76f155ced4ddcb4097134ff3c332f xmlns="b29f19b9-8fc7-4e14-8d2a-ea1cad8f84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1E1D5BF112146BA3BE742333C42D3" ma:contentTypeVersion="19" ma:contentTypeDescription="Een nieuw document maken." ma:contentTypeScope="" ma:versionID="40fa96389174d1a607f10821f3814caf">
  <xsd:schema xmlns:xsd="http://www.w3.org/2001/XMLSchema" xmlns:xs="http://www.w3.org/2001/XMLSchema" xmlns:p="http://schemas.microsoft.com/office/2006/metadata/properties" xmlns:ns2="b29f19b9-8fc7-4e14-8d2a-ea1cad8f848a" xmlns:ns3="379d0661-6e5b-49d4-8ef3-635e57df0996" targetNamespace="http://schemas.microsoft.com/office/2006/metadata/properties" ma:root="true" ma:fieldsID="b1bd4306d272ddb3114b6e09e9a0ee6a" ns2:_="" ns3:_="">
    <xsd:import namespace="b29f19b9-8fc7-4e14-8d2a-ea1cad8f848a"/>
    <xsd:import namespace="379d0661-6e5b-49d4-8ef3-635e57df0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19b9-8fc7-4e14-8d2a-ea1cad8f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0661-6e5b-49d4-8ef3-635e57df09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766600-f345-4d5b-bb2b-cb153381e020}" ma:internalName="TaxCatchAll" ma:showField="CatchAllData" ma:web="379d0661-6e5b-49d4-8ef3-635e57df0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5.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BBEC277D-9189-45CE-8182-6EA60EFA9DBD}">
  <ds:schemaRefs>
    <ds:schemaRef ds:uri="http://schemas.microsoft.com/sharepoint/v3/contenttype/forms"/>
  </ds:schemaRefs>
</ds:datastoreItem>
</file>

<file path=customXml/itemProps2.xml><?xml version="1.0" encoding="utf-8"?>
<ds:datastoreItem xmlns:ds="http://schemas.openxmlformats.org/officeDocument/2006/customXml" ds:itemID="{C17676A4-02D0-43EE-8C49-27C1F8722F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08595F-891A-494B-A44C-6E0DC52768DC}"/>
</file>

<file path=customXml/itemProps4.xml><?xml version="1.0" encoding="utf-8"?>
<ds:datastoreItem xmlns:ds="http://schemas.openxmlformats.org/officeDocument/2006/customXml" ds:itemID="{B511C574-8AED-430C-B4A3-ED7E03FEF40E}">
  <ds:schemaRefs>
    <ds:schemaRef ds:uri="http://schemas.openxmlformats.org/officeDocument/2006/bibliography"/>
  </ds:schemaRefs>
</ds:datastoreItem>
</file>

<file path=customXml/itemProps5.xml><?xml version="1.0" encoding="utf-8"?>
<ds:datastoreItem xmlns:ds="http://schemas.openxmlformats.org/officeDocument/2006/customXml" ds:itemID="{C87EFC88-0561-4C27-8F50-7BD083642AC9}"/>
</file>

<file path=docProps/app.xml><?xml version="1.0" encoding="utf-8"?>
<Properties xmlns="http://schemas.openxmlformats.org/officeDocument/2006/extended-properties" xmlns:vt="http://schemas.openxmlformats.org/officeDocument/2006/docPropsVTypes">
  <Template>Normal</Template>
  <TotalTime>14</TotalTime>
  <Pages>7</Pages>
  <Words>2569</Words>
  <Characters>14131</Characters>
  <Application>Microsoft Office Word</Application>
  <DocSecurity>4</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MBO Raad</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 Kleijngeld</dc:creator>
  <cp:keywords/>
  <dc:description/>
  <cp:lastModifiedBy>Cindy van Rooijen</cp:lastModifiedBy>
  <cp:revision>2</cp:revision>
  <cp:lastPrinted>2020-04-23T07:45:00Z</cp:lastPrinted>
  <dcterms:created xsi:type="dcterms:W3CDTF">2025-09-24T05:58:00Z</dcterms:created>
  <dcterms:modified xsi:type="dcterms:W3CDTF">2025-09-24T05:58:00Z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0x0101008A51E1D5BF112146BA3BE742333C42D3</vt:lpwstr>
  </property>
</Properties>
</file>