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99" w:type="dxa"/>
        <w:tblCellMar>
          <w:left w:w="0" w:type="dxa"/>
          <w:right w:w="0" w:type="dxa"/>
        </w:tblCellMar>
        <w:tblLook w:val="0420" w:firstRow="1" w:lastRow="0" w:firstColumn="0" w:lastColumn="0" w:noHBand="0" w:noVBand="1"/>
      </w:tblPr>
      <w:tblGrid>
        <w:gridCol w:w="557"/>
        <w:gridCol w:w="2127"/>
        <w:gridCol w:w="12615"/>
      </w:tblGrid>
      <w:tr w:rsidR="00356DF4" w:rsidRPr="00DC2A11" w:rsidTr="0065199C">
        <w:trPr>
          <w:trHeight w:val="18"/>
        </w:trPr>
        <w:tc>
          <w:tcPr>
            <w:tcW w:w="557" w:type="dxa"/>
            <w:tcBorders>
              <w:top w:val="single" w:sz="8" w:space="0" w:color="FFFFFF"/>
              <w:left w:val="single" w:sz="8" w:space="0" w:color="FFFFFF"/>
              <w:bottom w:val="single" w:sz="24" w:space="0" w:color="FFFFFF"/>
              <w:right w:val="single" w:sz="8" w:space="0" w:color="FFFFFF"/>
            </w:tcBorders>
            <w:shd w:val="clear" w:color="auto" w:fill="FF0000"/>
          </w:tcPr>
          <w:p w:rsidR="00356DF4" w:rsidRPr="00DC2A11" w:rsidRDefault="00356DF4" w:rsidP="006719E3">
            <w:pPr>
              <w:spacing w:after="0"/>
              <w:rPr>
                <w:lang w:val="en-GB"/>
              </w:rPr>
            </w:pPr>
            <w:r>
              <w:rPr>
                <w:lang w:val="en-GB"/>
              </w:rPr>
              <w:t>Rank:</w:t>
            </w:r>
          </w:p>
        </w:tc>
        <w:tc>
          <w:tcPr>
            <w:tcW w:w="2127"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vAlign w:val="center"/>
            <w:hideMark/>
          </w:tcPr>
          <w:p w:rsidR="00356DF4" w:rsidRPr="006939EA" w:rsidRDefault="00356DF4" w:rsidP="006719E3">
            <w:pPr>
              <w:spacing w:after="0"/>
            </w:pPr>
            <w:proofErr w:type="spellStart"/>
            <w:r w:rsidRPr="00DC2A11">
              <w:rPr>
                <w:lang w:val="en-GB"/>
              </w:rPr>
              <w:t>Toetskarateristiek</w:t>
            </w:r>
            <w:proofErr w:type="spellEnd"/>
            <w:r w:rsidRPr="00DC2A11">
              <w:rPr>
                <w:lang w:val="en-GB"/>
              </w:rPr>
              <w:t>:</w:t>
            </w:r>
          </w:p>
        </w:tc>
        <w:tc>
          <w:tcPr>
            <w:tcW w:w="12615" w:type="dxa"/>
            <w:tcBorders>
              <w:top w:val="single" w:sz="8" w:space="0" w:color="FFFFFF"/>
              <w:left w:val="single" w:sz="8" w:space="0" w:color="FFFFFF"/>
              <w:bottom w:val="single" w:sz="24" w:space="0" w:color="FFFFFF"/>
              <w:right w:val="single" w:sz="8" w:space="0" w:color="FFFFFF"/>
            </w:tcBorders>
            <w:shd w:val="clear" w:color="auto" w:fill="FF0000"/>
            <w:vAlign w:val="center"/>
          </w:tcPr>
          <w:p w:rsidR="00356DF4" w:rsidRPr="00DC2A11" w:rsidRDefault="00356DF4" w:rsidP="006719E3">
            <w:pPr>
              <w:spacing w:after="0"/>
              <w:rPr>
                <w:sz w:val="18"/>
                <w:szCs w:val="18"/>
                <w:lang w:val="en-GB"/>
              </w:rPr>
            </w:pPr>
            <w:r w:rsidRPr="00DC2A11">
              <w:rPr>
                <w:lang w:val="en-GB"/>
              </w:rPr>
              <w:t>Omschrijving:</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F2F2F2" w:themeFill="background1" w:themeFillShade="F2"/>
            <w:vAlign w:val="center"/>
          </w:tcPr>
          <w:p w:rsidR="00AA2FC1" w:rsidRPr="006939EA" w:rsidRDefault="00AA2FC1" w:rsidP="00703D79">
            <w:pPr>
              <w:spacing w:after="0"/>
              <w:rPr>
                <w:lang w:val="en-GB"/>
              </w:rPr>
            </w:pPr>
            <w:r>
              <w:rPr>
                <w:lang w:val="en-GB"/>
              </w:rPr>
              <w:t>1.</w:t>
            </w:r>
          </w:p>
        </w:tc>
        <w:tc>
          <w:tcPr>
            <w:tcW w:w="212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70" w:type="dxa"/>
              <w:bottom w:w="0" w:type="dxa"/>
              <w:right w:w="70" w:type="dxa"/>
            </w:tcMar>
            <w:vAlign w:val="center"/>
            <w:hideMark/>
          </w:tcPr>
          <w:p w:rsidR="00AA2FC1" w:rsidRPr="006939EA" w:rsidRDefault="00AA2FC1" w:rsidP="00703D79">
            <w:pPr>
              <w:spacing w:after="0"/>
            </w:pPr>
            <w:r w:rsidRPr="006939EA">
              <w:rPr>
                <w:lang w:val="en-GB"/>
              </w:rPr>
              <w:t>Toetsmoment</w:t>
            </w:r>
          </w:p>
        </w:tc>
        <w:tc>
          <w:tcPr>
            <w:tcW w:w="12615" w:type="dxa"/>
            <w:tcBorders>
              <w:top w:val="single" w:sz="24" w:space="0" w:color="FFFFFF"/>
              <w:left w:val="single" w:sz="8" w:space="0" w:color="FFFFFF"/>
              <w:bottom w:val="single" w:sz="24" w:space="0" w:color="FFFFFF"/>
              <w:right w:val="single" w:sz="8" w:space="0" w:color="FFFFFF"/>
            </w:tcBorders>
            <w:shd w:val="clear" w:color="auto" w:fill="F2F2F2"/>
            <w:vAlign w:val="center"/>
          </w:tcPr>
          <w:p w:rsidR="00AA2FC1" w:rsidRPr="00DC2A11" w:rsidRDefault="00AA2FC1" w:rsidP="00703D79">
            <w:pPr>
              <w:spacing w:after="0"/>
              <w:rPr>
                <w:sz w:val="18"/>
                <w:szCs w:val="18"/>
              </w:rPr>
            </w:pPr>
            <w:r w:rsidRPr="00DC2A11">
              <w:rPr>
                <w:sz w:val="18"/>
                <w:szCs w:val="18"/>
              </w:rPr>
              <w:t>Als je volledige keuzevrijheid hebt in het moment van de toets betekent dit dat je helemaal zelf mag kiezen wanneer je de toets maakt. Je mag dan bijvoorbeeld zelf kiezen of je de toets in het begin of einde van een periode, aan het begin of einde van de week of aan het begin of einde van de dag toetst.</w:t>
            </w:r>
            <w:r w:rsidRPr="00DC2A11">
              <w:rPr>
                <w:sz w:val="18"/>
                <w:szCs w:val="18"/>
              </w:rPr>
              <w:br/>
              <w:t>Als er geen keuzevrijheid op dit aspect is, bepaalt de docent volledig wanneer je de toets moet maken.</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line="240" w:lineRule="auto"/>
            </w:pPr>
            <w:r>
              <w:t>2.</w:t>
            </w:r>
          </w:p>
        </w:tc>
        <w:tc>
          <w:tcPr>
            <w:tcW w:w="212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tcMar>
              <w:top w:w="15" w:type="dxa"/>
              <w:left w:w="70" w:type="dxa"/>
              <w:bottom w:w="0" w:type="dxa"/>
              <w:right w:w="70" w:type="dxa"/>
            </w:tcMar>
            <w:vAlign w:val="center"/>
          </w:tcPr>
          <w:p w:rsidR="00AA2FC1" w:rsidRPr="00DC2A11" w:rsidRDefault="00AA2FC1" w:rsidP="00703D79">
            <w:pPr>
              <w:spacing w:after="0" w:line="240" w:lineRule="auto"/>
            </w:pPr>
            <w:r w:rsidRPr="00DC2A11">
              <w:t>Aantal pogingen</w:t>
            </w:r>
          </w:p>
        </w:tc>
        <w:tc>
          <w:tcPr>
            <w:tcW w:w="12615"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line="240" w:lineRule="auto"/>
              <w:rPr>
                <w:sz w:val="18"/>
                <w:szCs w:val="18"/>
              </w:rPr>
            </w:pPr>
            <w:r w:rsidRPr="00DC2A11">
              <w:rPr>
                <w:sz w:val="18"/>
                <w:szCs w:val="18"/>
              </w:rPr>
              <w:t>Als je volledige keuzevrijheid hebt in het aantal pogingen betekent dit dat je helemaal zelf mag kiezen hoe vaak je de toets maakt. Je mag dan bijvoorbeeld zelf kiezen of je de toets 1x, 2x of vaker maakt.</w:t>
            </w:r>
            <w:r w:rsidRPr="00DC2A11">
              <w:rPr>
                <w:sz w:val="18"/>
                <w:szCs w:val="18"/>
              </w:rPr>
              <w:br/>
              <w:t>Als er geen keuzevrijheid op dit aspect is, bepaalt de docent hoe vaak je toets maakt.</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F2F2F2"/>
            <w:vAlign w:val="center"/>
          </w:tcPr>
          <w:p w:rsidR="00AA2FC1" w:rsidRDefault="00AA2FC1" w:rsidP="00703D79">
            <w:pPr>
              <w:spacing w:after="0"/>
            </w:pPr>
            <w:r>
              <w:t>3.</w:t>
            </w:r>
          </w:p>
        </w:tc>
        <w:tc>
          <w:tcPr>
            <w:tcW w:w="212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70" w:type="dxa"/>
              <w:bottom w:w="0" w:type="dxa"/>
              <w:right w:w="70" w:type="dxa"/>
            </w:tcMar>
            <w:vAlign w:val="center"/>
          </w:tcPr>
          <w:p w:rsidR="00AA2FC1" w:rsidRPr="006939EA" w:rsidRDefault="00AA2FC1" w:rsidP="00703D79">
            <w:pPr>
              <w:spacing w:after="0"/>
            </w:pPr>
            <w:r>
              <w:t>Toetsvorm</w:t>
            </w:r>
          </w:p>
        </w:tc>
        <w:tc>
          <w:tcPr>
            <w:tcW w:w="12615" w:type="dxa"/>
            <w:tcBorders>
              <w:top w:val="single" w:sz="24" w:space="0" w:color="FFFFFF"/>
              <w:left w:val="single" w:sz="8" w:space="0" w:color="FFFFFF"/>
              <w:bottom w:val="single" w:sz="24" w:space="0" w:color="FFFFFF"/>
              <w:right w:val="single" w:sz="8" w:space="0" w:color="FFFFFF"/>
            </w:tcBorders>
            <w:shd w:val="clear" w:color="auto" w:fill="F2F2F2"/>
            <w:vAlign w:val="center"/>
          </w:tcPr>
          <w:p w:rsidR="00AA2FC1" w:rsidRPr="00DC2A11" w:rsidRDefault="00AA2FC1" w:rsidP="00703D79">
            <w:pPr>
              <w:spacing w:after="0"/>
              <w:rPr>
                <w:sz w:val="18"/>
                <w:szCs w:val="18"/>
              </w:rPr>
            </w:pPr>
            <w:r w:rsidRPr="00347BD7">
              <w:rPr>
                <w:sz w:val="18"/>
                <w:szCs w:val="18"/>
              </w:rPr>
              <w:t>Als je volledige keuzevrijheid hebt in de toetsvorm betekent dit dat je helemaal zelf mag kiezen hoe je aantoont dat je de</w:t>
            </w:r>
            <w:r>
              <w:rPr>
                <w:sz w:val="18"/>
                <w:szCs w:val="18"/>
              </w:rPr>
              <w:t xml:space="preserve"> </w:t>
            </w:r>
            <w:r w:rsidRPr="00347BD7">
              <w:rPr>
                <w:sz w:val="18"/>
                <w:szCs w:val="18"/>
              </w:rPr>
              <w:t>leerdoelen beheerst. Je mag dan bijvoorbeeld zelf kiezen of je een multiple-choice toets maakt, een praktijkopdracht uitvoert,</w:t>
            </w:r>
            <w:r>
              <w:rPr>
                <w:sz w:val="18"/>
                <w:szCs w:val="18"/>
              </w:rPr>
              <w:t xml:space="preserve"> </w:t>
            </w:r>
            <w:r w:rsidRPr="00347BD7">
              <w:rPr>
                <w:sz w:val="18"/>
                <w:szCs w:val="18"/>
              </w:rPr>
              <w:t xml:space="preserve">of een mondeling aflegt. </w:t>
            </w:r>
            <w:r>
              <w:rPr>
                <w:sz w:val="18"/>
                <w:szCs w:val="18"/>
              </w:rPr>
              <w:br/>
            </w:r>
            <w:r w:rsidRPr="00347BD7">
              <w:rPr>
                <w:sz w:val="18"/>
                <w:szCs w:val="18"/>
              </w:rPr>
              <w:t>Als er geen keuzevrijheid op dit aspect is, bepaalt de docent volledig hoe jij dit aantoont.</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Default="00AA2FC1" w:rsidP="00703D79">
            <w:pPr>
              <w:spacing w:after="0"/>
            </w:pPr>
            <w:r>
              <w:t>4.</w:t>
            </w:r>
          </w:p>
        </w:tc>
        <w:tc>
          <w:tcPr>
            <w:tcW w:w="212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tcMar>
              <w:top w:w="15" w:type="dxa"/>
              <w:left w:w="70" w:type="dxa"/>
              <w:bottom w:w="0" w:type="dxa"/>
              <w:right w:w="70" w:type="dxa"/>
            </w:tcMar>
            <w:vAlign w:val="center"/>
          </w:tcPr>
          <w:p w:rsidR="00AA2FC1" w:rsidRPr="006939EA" w:rsidRDefault="00AA2FC1" w:rsidP="00703D79">
            <w:pPr>
              <w:spacing w:after="0"/>
            </w:pPr>
            <w:r>
              <w:t>Hoe het resultaat telt</w:t>
            </w:r>
          </w:p>
        </w:tc>
        <w:tc>
          <w:tcPr>
            <w:tcW w:w="12615"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rPr>
                <w:sz w:val="18"/>
                <w:szCs w:val="18"/>
              </w:rPr>
            </w:pPr>
            <w:r w:rsidRPr="00386B75">
              <w:rPr>
                <w:sz w:val="18"/>
                <w:szCs w:val="18"/>
              </w:rPr>
              <w:t>Als je volledige keuzevrijheid hebt in hoe het resultaat meetelt in je eindbeoordeling betekent dit dat je helemaal zelf mag</w:t>
            </w:r>
            <w:r>
              <w:rPr>
                <w:sz w:val="18"/>
                <w:szCs w:val="18"/>
              </w:rPr>
              <w:t xml:space="preserve"> </w:t>
            </w:r>
            <w:r w:rsidRPr="00386B75">
              <w:rPr>
                <w:sz w:val="18"/>
                <w:szCs w:val="18"/>
              </w:rPr>
              <w:t>kiezen hoe het toetsresultaat meetelt. Je mag dan bijvoorbeeld zelf kiezen of het toetsresultaat 1 of 2 keer meetelt in je</w:t>
            </w:r>
            <w:r>
              <w:rPr>
                <w:sz w:val="18"/>
                <w:szCs w:val="18"/>
              </w:rPr>
              <w:t xml:space="preserve"> </w:t>
            </w:r>
            <w:r w:rsidRPr="00386B75">
              <w:rPr>
                <w:sz w:val="18"/>
                <w:szCs w:val="18"/>
              </w:rPr>
              <w:t>eindbeoordeling. Een toetsresultaat wat 2 keer meetelt weegt dus 2 keer zo zwaar dan een toetsresultaat wat 1 keer meetelt.</w:t>
            </w:r>
            <w:r>
              <w:rPr>
                <w:sz w:val="18"/>
                <w:szCs w:val="18"/>
              </w:rPr>
              <w:br/>
            </w:r>
            <w:r w:rsidRPr="00386B75">
              <w:rPr>
                <w:sz w:val="18"/>
                <w:szCs w:val="18"/>
              </w:rPr>
              <w:t>Als er geen keuzevrijheid op dit aspect is, bepaalt de docent volledig hoe het toetsresultaat meetelt.</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F2F2F2" w:themeFill="background1" w:themeFillShade="F2"/>
            <w:vAlign w:val="center"/>
          </w:tcPr>
          <w:p w:rsidR="00AA2FC1" w:rsidRPr="00DC2A11" w:rsidRDefault="00AA2FC1" w:rsidP="00703D79">
            <w:pPr>
              <w:spacing w:after="0" w:line="240" w:lineRule="auto"/>
            </w:pPr>
            <w:r>
              <w:t>5.</w:t>
            </w:r>
          </w:p>
        </w:tc>
        <w:tc>
          <w:tcPr>
            <w:tcW w:w="2127" w:type="dxa"/>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70" w:type="dxa"/>
              <w:bottom w:w="0" w:type="dxa"/>
              <w:right w:w="70" w:type="dxa"/>
            </w:tcMar>
            <w:vAlign w:val="center"/>
          </w:tcPr>
          <w:p w:rsidR="00AA2FC1" w:rsidRPr="00DC2A11" w:rsidRDefault="00AA2FC1" w:rsidP="00703D79">
            <w:pPr>
              <w:spacing w:after="0" w:line="240" w:lineRule="auto"/>
            </w:pPr>
            <w:r w:rsidRPr="00DC2A11">
              <w:t>Moeilijkheidsgraad</w:t>
            </w:r>
          </w:p>
        </w:tc>
        <w:tc>
          <w:tcPr>
            <w:tcW w:w="12615" w:type="dxa"/>
            <w:tcBorders>
              <w:top w:val="single" w:sz="24" w:space="0" w:color="FFFFFF"/>
              <w:left w:val="single" w:sz="8" w:space="0" w:color="FFFFFF"/>
              <w:bottom w:val="single" w:sz="24" w:space="0" w:color="FFFFFF"/>
              <w:right w:val="single" w:sz="8" w:space="0" w:color="FFFFFF"/>
            </w:tcBorders>
            <w:shd w:val="clear" w:color="auto" w:fill="F2F2F2" w:themeFill="background1" w:themeFillShade="F2"/>
            <w:vAlign w:val="center"/>
          </w:tcPr>
          <w:p w:rsidR="00AA2FC1" w:rsidRPr="00DC2A11" w:rsidRDefault="00AA2FC1" w:rsidP="00703D79">
            <w:pPr>
              <w:spacing w:after="0" w:line="240" w:lineRule="auto"/>
              <w:rPr>
                <w:sz w:val="18"/>
                <w:szCs w:val="18"/>
              </w:rPr>
            </w:pPr>
            <w:r w:rsidRPr="00DC2A11">
              <w:rPr>
                <w:sz w:val="18"/>
                <w:szCs w:val="18"/>
              </w:rPr>
              <w:t>Als je volledige keuzevrijheid hebt in de moeilijkheidsgraad hebt, betekent dit dat je helemaal zelf mag kiezen hoe moeilijk je de toets maakt. Je mag dan bijvoorbeeld zelf kiezen of je een moeilijke of makkelijke toets maakt, of dat je moeilijke of makkelijke toetsvraag of toetsopdracht maakt.</w:t>
            </w:r>
            <w:r w:rsidRPr="00DC2A11">
              <w:rPr>
                <w:sz w:val="18"/>
                <w:szCs w:val="18"/>
              </w:rPr>
              <w:br/>
              <w:t>Als er geen keuzevrijheid op dit aspect is, bepaalt de docent volledig de moeilijkheidsgraad van de toets.</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line="240" w:lineRule="auto"/>
            </w:pPr>
            <w:r>
              <w:t>6.</w:t>
            </w:r>
          </w:p>
        </w:tc>
        <w:tc>
          <w:tcPr>
            <w:tcW w:w="212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tcMar>
              <w:top w:w="15" w:type="dxa"/>
              <w:left w:w="70" w:type="dxa"/>
              <w:bottom w:w="0" w:type="dxa"/>
              <w:right w:w="70" w:type="dxa"/>
            </w:tcMar>
            <w:vAlign w:val="center"/>
          </w:tcPr>
          <w:p w:rsidR="00AA2FC1" w:rsidRPr="00DC2A11" w:rsidRDefault="00AA2FC1" w:rsidP="00703D79">
            <w:pPr>
              <w:spacing w:after="0" w:line="240" w:lineRule="auto"/>
            </w:pPr>
            <w:proofErr w:type="spellStart"/>
            <w:r w:rsidRPr="00DC2A11">
              <w:t>Toetslocatie</w:t>
            </w:r>
            <w:proofErr w:type="spellEnd"/>
          </w:p>
        </w:tc>
        <w:tc>
          <w:tcPr>
            <w:tcW w:w="12615"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line="240" w:lineRule="auto"/>
              <w:rPr>
                <w:sz w:val="18"/>
                <w:szCs w:val="18"/>
              </w:rPr>
            </w:pPr>
            <w:r w:rsidRPr="00DC2A11">
              <w:rPr>
                <w:sz w:val="18"/>
                <w:szCs w:val="18"/>
              </w:rPr>
              <w:t>Als je volledige keuzevrijheid hebt in de locatie van de toets betekent dit dat je helemaal zelf mag kiezen waar je de toets gaat</w:t>
            </w:r>
          </w:p>
          <w:p w:rsidR="00AA2FC1" w:rsidRPr="00DC2A11" w:rsidRDefault="00AA2FC1" w:rsidP="00703D79">
            <w:pPr>
              <w:spacing w:after="0" w:line="240" w:lineRule="auto"/>
              <w:rPr>
                <w:sz w:val="18"/>
                <w:szCs w:val="18"/>
              </w:rPr>
            </w:pPr>
            <w:r w:rsidRPr="00DC2A11">
              <w:rPr>
                <w:sz w:val="18"/>
                <w:szCs w:val="18"/>
              </w:rPr>
              <w:t xml:space="preserve">maken. Je mag dan bijvoorbeeld zelf kiezen of je de toets op school, thuis of op je BPV maakt. </w:t>
            </w:r>
            <w:r w:rsidRPr="00DC2A11">
              <w:rPr>
                <w:sz w:val="18"/>
                <w:szCs w:val="18"/>
              </w:rPr>
              <w:br/>
              <w:t>Als er geen keuzevrijheid op dit aspect is, bepaalt de docent volledig waar jij de toets maakt.</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F2F2F2"/>
            <w:vAlign w:val="center"/>
          </w:tcPr>
          <w:p w:rsidR="00AA2FC1" w:rsidRPr="00DC2A11" w:rsidRDefault="00AA2FC1" w:rsidP="00703D79">
            <w:pPr>
              <w:spacing w:after="0"/>
            </w:pPr>
            <w:r>
              <w:t>7.</w:t>
            </w:r>
          </w:p>
        </w:tc>
        <w:tc>
          <w:tcPr>
            <w:tcW w:w="212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70" w:type="dxa"/>
              <w:bottom w:w="0" w:type="dxa"/>
              <w:right w:w="70" w:type="dxa"/>
            </w:tcMar>
            <w:vAlign w:val="center"/>
          </w:tcPr>
          <w:p w:rsidR="00AA2FC1" w:rsidRPr="00DC2A11" w:rsidRDefault="00AA2FC1" w:rsidP="00703D79">
            <w:pPr>
              <w:spacing w:after="0"/>
            </w:pPr>
            <w:r w:rsidRPr="00DC2A11">
              <w:t>Samenwerking</w:t>
            </w:r>
          </w:p>
        </w:tc>
        <w:tc>
          <w:tcPr>
            <w:tcW w:w="12615" w:type="dxa"/>
            <w:tcBorders>
              <w:top w:val="single" w:sz="24" w:space="0" w:color="FFFFFF"/>
              <w:left w:val="single" w:sz="8" w:space="0" w:color="FFFFFF"/>
              <w:bottom w:val="single" w:sz="24" w:space="0" w:color="FFFFFF"/>
              <w:right w:val="single" w:sz="8" w:space="0" w:color="FFFFFF"/>
            </w:tcBorders>
            <w:shd w:val="clear" w:color="auto" w:fill="F2F2F2"/>
            <w:vAlign w:val="center"/>
          </w:tcPr>
          <w:p w:rsidR="00AA2FC1" w:rsidRPr="00DC2A11" w:rsidRDefault="00AA2FC1" w:rsidP="00703D79">
            <w:pPr>
              <w:spacing w:after="0"/>
              <w:rPr>
                <w:sz w:val="18"/>
                <w:szCs w:val="18"/>
              </w:rPr>
            </w:pPr>
            <w:r w:rsidRPr="00DC2A11">
              <w:rPr>
                <w:sz w:val="18"/>
                <w:szCs w:val="18"/>
              </w:rPr>
              <w:t>Als je volledige keuzevrijheid hebt in de mogelijkheid om samen te werken tijdens de toets betekent dit dat je helemaal zelf mag kiezen of je wilt samenwerken. Je mag dan bijvoorbeeld zelf kiezen of je met iemand samen wilt werken en als je met iemand samen wilt werken mag je zelf kiezen met wie.</w:t>
            </w:r>
            <w:r w:rsidRPr="00DC2A11">
              <w:rPr>
                <w:sz w:val="18"/>
                <w:szCs w:val="18"/>
              </w:rPr>
              <w:br/>
              <w:t>Als er geen keuzevrijheid op dit aspect is, bepaalt de docent of je wel of niet mag samenwerken tijdens de toets en als je mag samenwerken bepaalt de docent met wie je gaat samenwerken.</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line="240" w:lineRule="auto"/>
            </w:pPr>
            <w:r>
              <w:t>8.</w:t>
            </w:r>
          </w:p>
        </w:tc>
        <w:tc>
          <w:tcPr>
            <w:tcW w:w="212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tcMar>
              <w:top w:w="15" w:type="dxa"/>
              <w:left w:w="70" w:type="dxa"/>
              <w:bottom w:w="0" w:type="dxa"/>
              <w:right w:w="70" w:type="dxa"/>
            </w:tcMar>
            <w:vAlign w:val="center"/>
          </w:tcPr>
          <w:p w:rsidR="00AA2FC1" w:rsidRPr="00DC2A11" w:rsidRDefault="00AA2FC1" w:rsidP="00703D79">
            <w:pPr>
              <w:spacing w:after="0" w:line="240" w:lineRule="auto"/>
            </w:pPr>
            <w:r w:rsidRPr="00DC2A11">
              <w:t>Manier van beoordelen</w:t>
            </w:r>
          </w:p>
        </w:tc>
        <w:tc>
          <w:tcPr>
            <w:tcW w:w="12615"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line="240" w:lineRule="auto"/>
              <w:rPr>
                <w:sz w:val="18"/>
                <w:szCs w:val="18"/>
              </w:rPr>
            </w:pPr>
            <w:r w:rsidRPr="00DC2A11">
              <w:rPr>
                <w:sz w:val="18"/>
                <w:szCs w:val="18"/>
              </w:rPr>
              <w:t xml:space="preserve">Als je volledige keuzevrijheid hebt in de manier van beoordelen betekent dit dat je helemaal zelf mag kiezen op welke manier je toets beoordeeld wordt. Je mag dan bijvoorbeeld zelf kiezen of je feedback of een cijfer krijgt of dat je beoordeeld wordt aan de hand van een </w:t>
            </w:r>
            <w:proofErr w:type="spellStart"/>
            <w:r w:rsidRPr="00DC2A11">
              <w:rPr>
                <w:sz w:val="18"/>
                <w:szCs w:val="18"/>
              </w:rPr>
              <w:t>rubrics</w:t>
            </w:r>
            <w:proofErr w:type="spellEnd"/>
            <w:r w:rsidRPr="00DC2A11">
              <w:rPr>
                <w:sz w:val="18"/>
                <w:szCs w:val="18"/>
              </w:rPr>
              <w:t>.</w:t>
            </w:r>
            <w:r w:rsidRPr="00DC2A11">
              <w:rPr>
                <w:sz w:val="18"/>
                <w:szCs w:val="18"/>
              </w:rPr>
              <w:br/>
              <w:t>Als er geen keuzevrijheid op dit aspect is, bepaalt de docent volledig hoe je toets beoordeeld wordt.</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F2F2F2"/>
            <w:vAlign w:val="center"/>
          </w:tcPr>
          <w:p w:rsidR="00AA2FC1" w:rsidRPr="00DC2A11" w:rsidRDefault="00AA2FC1" w:rsidP="00703D79">
            <w:pPr>
              <w:spacing w:after="0"/>
            </w:pPr>
            <w:r>
              <w:t>9.</w:t>
            </w:r>
          </w:p>
        </w:tc>
        <w:tc>
          <w:tcPr>
            <w:tcW w:w="2127" w:type="dxa"/>
            <w:tcBorders>
              <w:top w:val="single" w:sz="24" w:space="0" w:color="FFFFFF"/>
              <w:left w:val="single" w:sz="8" w:space="0" w:color="FFFFFF"/>
              <w:bottom w:val="single" w:sz="24" w:space="0" w:color="FFFFFF"/>
              <w:right w:val="single" w:sz="8" w:space="0" w:color="FFFFFF"/>
            </w:tcBorders>
            <w:shd w:val="clear" w:color="auto" w:fill="F2F2F2"/>
            <w:tcMar>
              <w:top w:w="15" w:type="dxa"/>
              <w:left w:w="70" w:type="dxa"/>
              <w:bottom w:w="0" w:type="dxa"/>
              <w:right w:w="70" w:type="dxa"/>
            </w:tcMar>
            <w:vAlign w:val="center"/>
          </w:tcPr>
          <w:p w:rsidR="00AA2FC1" w:rsidRPr="00DC2A11" w:rsidRDefault="00AA2FC1" w:rsidP="00703D79">
            <w:pPr>
              <w:spacing w:after="0"/>
            </w:pPr>
            <w:proofErr w:type="spellStart"/>
            <w:r w:rsidRPr="00DC2A11">
              <w:t>Toetsversie</w:t>
            </w:r>
            <w:proofErr w:type="spellEnd"/>
          </w:p>
        </w:tc>
        <w:tc>
          <w:tcPr>
            <w:tcW w:w="12615" w:type="dxa"/>
            <w:tcBorders>
              <w:top w:val="single" w:sz="24" w:space="0" w:color="FFFFFF"/>
              <w:left w:val="single" w:sz="8" w:space="0" w:color="FFFFFF"/>
              <w:bottom w:val="single" w:sz="24" w:space="0" w:color="FFFFFF"/>
              <w:right w:val="single" w:sz="8" w:space="0" w:color="FFFFFF"/>
            </w:tcBorders>
            <w:shd w:val="clear" w:color="auto" w:fill="F2F2F2"/>
            <w:vAlign w:val="center"/>
          </w:tcPr>
          <w:p w:rsidR="00AA2FC1" w:rsidRPr="00DC2A11" w:rsidRDefault="00AA2FC1" w:rsidP="00703D79">
            <w:pPr>
              <w:spacing w:after="0"/>
              <w:rPr>
                <w:sz w:val="18"/>
                <w:szCs w:val="18"/>
              </w:rPr>
            </w:pPr>
            <w:r w:rsidRPr="00DC2A11">
              <w:rPr>
                <w:sz w:val="18"/>
                <w:szCs w:val="18"/>
              </w:rPr>
              <w:t xml:space="preserve">Als je volledige keuzevrijheid hebt in </w:t>
            </w:r>
            <w:proofErr w:type="spellStart"/>
            <w:r w:rsidRPr="00DC2A11">
              <w:rPr>
                <w:sz w:val="18"/>
                <w:szCs w:val="18"/>
              </w:rPr>
              <w:t>toetsversie</w:t>
            </w:r>
            <w:proofErr w:type="spellEnd"/>
            <w:r w:rsidRPr="00DC2A11">
              <w:rPr>
                <w:sz w:val="18"/>
                <w:szCs w:val="18"/>
              </w:rPr>
              <w:t xml:space="preserve"> betekent dit dat je helemaal zelf mag kiezen welke </w:t>
            </w:r>
            <w:proofErr w:type="spellStart"/>
            <w:r w:rsidRPr="00DC2A11">
              <w:rPr>
                <w:sz w:val="18"/>
                <w:szCs w:val="18"/>
              </w:rPr>
              <w:t>toetsversie</w:t>
            </w:r>
            <w:proofErr w:type="spellEnd"/>
            <w:r w:rsidRPr="00DC2A11">
              <w:rPr>
                <w:sz w:val="18"/>
                <w:szCs w:val="18"/>
              </w:rPr>
              <w:t xml:space="preserve"> je maakt of aan welk object je de toets uitvoert. Je mag dan bijvoorbeeld zelf kiezen of je </w:t>
            </w:r>
            <w:proofErr w:type="spellStart"/>
            <w:r w:rsidRPr="00DC2A11">
              <w:rPr>
                <w:sz w:val="18"/>
                <w:szCs w:val="18"/>
              </w:rPr>
              <w:t>toetversie</w:t>
            </w:r>
            <w:proofErr w:type="spellEnd"/>
            <w:r w:rsidRPr="00DC2A11">
              <w:rPr>
                <w:sz w:val="18"/>
                <w:szCs w:val="18"/>
              </w:rPr>
              <w:t xml:space="preserve"> A of B kiest, of je mag dan zelf kiezen aan welk praktijkleermiddel je de toets maakt.</w:t>
            </w:r>
            <w:r w:rsidRPr="00DC2A11">
              <w:rPr>
                <w:sz w:val="18"/>
                <w:szCs w:val="18"/>
              </w:rPr>
              <w:br/>
              <w:t xml:space="preserve">Als er geen keuzevrijheid op dit aspect is, bepaalt de docent volledig welk </w:t>
            </w:r>
            <w:proofErr w:type="spellStart"/>
            <w:r w:rsidRPr="00DC2A11">
              <w:rPr>
                <w:sz w:val="18"/>
                <w:szCs w:val="18"/>
              </w:rPr>
              <w:t>toetsobject</w:t>
            </w:r>
            <w:proofErr w:type="spellEnd"/>
            <w:r w:rsidRPr="00DC2A11">
              <w:rPr>
                <w:sz w:val="18"/>
                <w:szCs w:val="18"/>
              </w:rPr>
              <w:t xml:space="preserve"> je moet maken.</w:t>
            </w:r>
          </w:p>
        </w:tc>
      </w:tr>
      <w:tr w:rsidR="00AA2FC1" w:rsidRPr="00DC2A11" w:rsidTr="0065199C">
        <w:trPr>
          <w:trHeight w:val="907"/>
        </w:trPr>
        <w:tc>
          <w:tcPr>
            <w:tcW w:w="55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pPr>
            <w:r>
              <w:t>10.</w:t>
            </w:r>
          </w:p>
        </w:tc>
        <w:tc>
          <w:tcPr>
            <w:tcW w:w="2127"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tcMar>
              <w:top w:w="15" w:type="dxa"/>
              <w:left w:w="70" w:type="dxa"/>
              <w:bottom w:w="0" w:type="dxa"/>
              <w:right w:w="70" w:type="dxa"/>
            </w:tcMar>
            <w:vAlign w:val="center"/>
          </w:tcPr>
          <w:p w:rsidR="00AA2FC1" w:rsidRPr="00DC2A11" w:rsidRDefault="00AA2FC1" w:rsidP="00703D79">
            <w:pPr>
              <w:spacing w:after="0"/>
            </w:pPr>
            <w:proofErr w:type="spellStart"/>
            <w:r w:rsidRPr="00DC2A11">
              <w:t>Beoordeelaar</w:t>
            </w:r>
            <w:proofErr w:type="spellEnd"/>
          </w:p>
        </w:tc>
        <w:tc>
          <w:tcPr>
            <w:tcW w:w="12615" w:type="dxa"/>
            <w:tcBorders>
              <w:top w:val="single" w:sz="24"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AA2FC1" w:rsidRPr="00DC2A11" w:rsidRDefault="00AA2FC1" w:rsidP="00703D79">
            <w:pPr>
              <w:spacing w:after="0"/>
              <w:rPr>
                <w:sz w:val="18"/>
                <w:szCs w:val="18"/>
              </w:rPr>
            </w:pPr>
            <w:r w:rsidRPr="00DC2A11">
              <w:rPr>
                <w:sz w:val="18"/>
                <w:szCs w:val="18"/>
              </w:rPr>
              <w:t>Als je volledige keuzevrijheid hebt in beoordelaar betekent dit dat je helemaal zelf mag kiezen door wie je toets beoordeeld wordt. Je mag dan bijvoorbeeld zelf kiezen of je toets door de docent, een medestudent, je praktijkopleider of door jezelf beoordeeld wordt.</w:t>
            </w:r>
            <w:r w:rsidRPr="00DC2A11">
              <w:rPr>
                <w:sz w:val="18"/>
                <w:szCs w:val="18"/>
              </w:rPr>
              <w:br/>
              <w:t>Als er geen keuzevrijheid op dit aspect is, bepaalt de docent door wie je toets beoordeeld wordt.</w:t>
            </w:r>
          </w:p>
        </w:tc>
      </w:tr>
    </w:tbl>
    <w:p w:rsidR="00843421" w:rsidRDefault="00843421" w:rsidP="0065199C"/>
    <w:sectPr w:rsidR="00843421" w:rsidSect="0065199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EA"/>
    <w:rsid w:val="000A4F2E"/>
    <w:rsid w:val="00161A7A"/>
    <w:rsid w:val="001F6A42"/>
    <w:rsid w:val="00347BD7"/>
    <w:rsid w:val="00356DF4"/>
    <w:rsid w:val="00386B75"/>
    <w:rsid w:val="00394099"/>
    <w:rsid w:val="00466D10"/>
    <w:rsid w:val="0065199C"/>
    <w:rsid w:val="006719E3"/>
    <w:rsid w:val="006939EA"/>
    <w:rsid w:val="00764BEC"/>
    <w:rsid w:val="00843421"/>
    <w:rsid w:val="00885662"/>
    <w:rsid w:val="00AA2FC1"/>
    <w:rsid w:val="00BB6B1F"/>
    <w:rsid w:val="00DC2A11"/>
    <w:rsid w:val="00E41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BEFB"/>
  <w15:chartTrackingRefBased/>
  <w15:docId w15:val="{310427E9-D0CA-40E7-AA44-9B8329F2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 Kessels</dc:creator>
  <cp:keywords/>
  <dc:description/>
  <cp:lastModifiedBy>Ellen Heijne</cp:lastModifiedBy>
  <cp:revision>1</cp:revision>
  <dcterms:created xsi:type="dcterms:W3CDTF">2023-12-14T10:58:00Z</dcterms:created>
  <dcterms:modified xsi:type="dcterms:W3CDTF">2023-12-14T10:58:00Z</dcterms:modified>
</cp:coreProperties>
</file>