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C236" w14:textId="77777777" w:rsidR="00FB768B" w:rsidRPr="001306E9" w:rsidRDefault="001306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noProof/>
          <w:color w:val="007272" w:themeColor="accent4" w:themeShade="BF"/>
          <w:sz w:val="20"/>
          <w:szCs w:val="20"/>
          <w:lang w:eastAsia="nl-NL"/>
        </w:rPr>
        <mc:AlternateContent>
          <mc:Choice Requires="wps">
            <w:drawing>
              <wp:anchor distT="45720" distB="45720" distL="114300" distR="114300" simplePos="0" relativeHeight="251627520" behindDoc="0" locked="0" layoutInCell="1" allowOverlap="1" wp14:anchorId="736D57BE" wp14:editId="44CC00BF">
                <wp:simplePos x="0" y="0"/>
                <wp:positionH relativeFrom="column">
                  <wp:posOffset>7253072</wp:posOffset>
                </wp:positionH>
                <wp:positionV relativeFrom="paragraph">
                  <wp:posOffset>-778301</wp:posOffset>
                </wp:positionV>
                <wp:extent cx="2328376" cy="1381191"/>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376" cy="1381191"/>
                        </a:xfrm>
                        <a:prstGeom prst="rect">
                          <a:avLst/>
                        </a:prstGeom>
                        <a:noFill/>
                        <a:ln w="9525">
                          <a:noFill/>
                          <a:miter lim="800000"/>
                          <a:headEnd/>
                          <a:tailEnd/>
                        </a:ln>
                      </wps:spPr>
                      <wps:txbx>
                        <w:txbxContent>
                          <w:p w14:paraId="1689E5E8" w14:textId="77777777"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«Naam_LOBaanbieder»</w:t>
                            </w:r>
                            <w:r w:rsidRPr="001306E9">
                              <w:rPr>
                                <w:rFonts w:ascii="Arial" w:hAnsi="Arial" w:cs="Arial"/>
                                <w:b/>
                                <w:color w:val="FFFFFF" w:themeColor="background1"/>
                                <w:sz w:val="20"/>
                                <w:szCs w:val="20"/>
                              </w:rPr>
                              <w:fldChar w:fldCharType="end"/>
                            </w:r>
                          </w:p>
                          <w:p w14:paraId="4345BC50" w14:textId="77777777" w:rsidR="008F54BF" w:rsidRPr="001306E9" w:rsidRDefault="008F54BF" w:rsidP="001306E9">
                            <w:pPr>
                              <w:spacing w:after="0"/>
                              <w:ind w:left="357"/>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Naam_LOBproduct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«Naam_LOBproduct»</w:t>
                            </w:r>
                            <w:r w:rsidRPr="001306E9">
                              <w:rPr>
                                <w:rFonts w:ascii="Arial" w:hAnsi="Arial" w:cs="Arial"/>
                                <w:b/>
                                <w:color w:val="FFFFFF" w:themeColor="background1"/>
                                <w:sz w:val="20"/>
                                <w:szCs w:val="20"/>
                              </w:rPr>
                              <w:fldChar w:fldCharType="end"/>
                            </w:r>
                          </w:p>
                          <w:p w14:paraId="65562A64" w14:textId="77777777" w:rsidR="008F54BF" w:rsidRPr="002C2188" w:rsidRDefault="008F54BF" w:rsidP="001306E9">
                            <w:pPr>
                              <w:spacing w:after="0"/>
                              <w:ind w:left="357"/>
                              <w:jc w:val="right"/>
                              <w:rPr>
                                <w:b/>
                                <w:color w:val="FFFFFF" w:themeColor="background1"/>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Website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«Website»</w:t>
                            </w:r>
                            <w:r w:rsidRPr="001306E9">
                              <w:rPr>
                                <w:rFonts w:ascii="Arial" w:hAnsi="Arial" w:cs="Arial"/>
                                <w:b/>
                                <w:color w:val="FFFFFF" w:themeColor="background1"/>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D57BE" id="_x0000_t202" coordsize="21600,21600" o:spt="202" path="m,l,21600r21600,l21600,xe">
                <v:stroke joinstyle="miter"/>
                <v:path gradientshapeok="t" o:connecttype="rect"/>
              </v:shapetype>
              <v:shape id="Tekstvak 2" o:spid="_x0000_s1026" type="#_x0000_t202" style="position:absolute;margin-left:571.1pt;margin-top:-61.3pt;width:183.35pt;height:108.7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" filled="f" stroked="f">
                <v:textbox>
                  <w:txbxContent>
                    <w:p w14:paraId="1689E5E8" w14:textId="77777777" w:rsidR="008F54BF" w:rsidRPr="001306E9" w:rsidRDefault="008F54BF" w:rsidP="001306E9">
                      <w:pPr>
                        <w:spacing w:after="0"/>
                        <w:ind w:left="360"/>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Naam_LOBaanbieder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«Naam_LOBaanbieder»</w:t>
                      </w:r>
                      <w:r w:rsidRPr="001306E9">
                        <w:rPr>
                          <w:rFonts w:ascii="Arial" w:hAnsi="Arial" w:cs="Arial"/>
                          <w:b/>
                          <w:color w:val="FFFFFF" w:themeColor="background1"/>
                          <w:sz w:val="20"/>
                          <w:szCs w:val="20"/>
                        </w:rPr>
                        <w:fldChar w:fldCharType="end"/>
                      </w:r>
                    </w:p>
                    <w:p w14:paraId="4345BC50" w14:textId="77777777" w:rsidR="008F54BF" w:rsidRPr="001306E9" w:rsidRDefault="008F54BF" w:rsidP="001306E9">
                      <w:pPr>
                        <w:spacing w:after="0"/>
                        <w:ind w:left="357"/>
                        <w:jc w:val="right"/>
                        <w:rPr>
                          <w:rFonts w:ascii="Arial" w:hAnsi="Arial" w:cs="Arial"/>
                          <w:b/>
                          <w:color w:val="FFFFFF" w:themeColor="background1"/>
                          <w:sz w:val="20"/>
                          <w:szCs w:val="20"/>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Naam_LOBproduct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«Naam_LOBproduct»</w:t>
                      </w:r>
                      <w:r w:rsidRPr="001306E9">
                        <w:rPr>
                          <w:rFonts w:ascii="Arial" w:hAnsi="Arial" w:cs="Arial"/>
                          <w:b/>
                          <w:color w:val="FFFFFF" w:themeColor="background1"/>
                          <w:sz w:val="20"/>
                          <w:szCs w:val="20"/>
                        </w:rPr>
                        <w:fldChar w:fldCharType="end"/>
                      </w:r>
                    </w:p>
                    <w:p w14:paraId="65562A64" w14:textId="77777777" w:rsidR="008F54BF" w:rsidRPr="002C2188" w:rsidRDefault="008F54BF" w:rsidP="001306E9">
                      <w:pPr>
                        <w:spacing w:after="0"/>
                        <w:ind w:left="357"/>
                        <w:jc w:val="right"/>
                        <w:rPr>
                          <w:b/>
                          <w:color w:val="FFFFFF" w:themeColor="background1"/>
                        </w:rPr>
                      </w:pPr>
                      <w:r w:rsidRPr="001306E9">
                        <w:rPr>
                          <w:rFonts w:ascii="Arial" w:hAnsi="Arial" w:cs="Arial"/>
                          <w:b/>
                          <w:color w:val="FFFFFF" w:themeColor="background1"/>
                          <w:sz w:val="20"/>
                          <w:szCs w:val="20"/>
                        </w:rPr>
                        <w:fldChar w:fldCharType="begin"/>
                      </w:r>
                      <w:r w:rsidRPr="001306E9">
                        <w:rPr>
                          <w:rFonts w:ascii="Arial" w:hAnsi="Arial" w:cs="Arial"/>
                          <w:b/>
                          <w:color w:val="FFFFFF" w:themeColor="background1"/>
                          <w:sz w:val="20"/>
                          <w:szCs w:val="20"/>
                        </w:rPr>
                        <w:instrText xml:space="preserve"> MERGEFIELD Website </w:instrText>
                      </w:r>
                      <w:r w:rsidRPr="001306E9">
                        <w:rPr>
                          <w:rFonts w:ascii="Arial" w:hAnsi="Arial" w:cs="Arial"/>
                          <w:b/>
                          <w:color w:val="FFFFFF" w:themeColor="background1"/>
                          <w:sz w:val="20"/>
                          <w:szCs w:val="20"/>
                        </w:rPr>
                        <w:fldChar w:fldCharType="separate"/>
                      </w:r>
                      <w:r w:rsidR="008232EA">
                        <w:rPr>
                          <w:rFonts w:ascii="Arial" w:hAnsi="Arial" w:cs="Arial"/>
                          <w:b/>
                          <w:noProof/>
                          <w:color w:val="FFFFFF" w:themeColor="background1"/>
                          <w:sz w:val="20"/>
                          <w:szCs w:val="20"/>
                        </w:rPr>
                        <w:t>«Website»</w:t>
                      </w:r>
                      <w:r w:rsidRPr="001306E9">
                        <w:rPr>
                          <w:rFonts w:ascii="Arial" w:hAnsi="Arial" w:cs="Arial"/>
                          <w:b/>
                          <w:color w:val="FFFFFF" w:themeColor="background1"/>
                          <w:sz w:val="20"/>
                          <w:szCs w:val="20"/>
                        </w:rPr>
                        <w:fldChar w:fldCharType="end"/>
                      </w:r>
                    </w:p>
                  </w:txbxContent>
                </v:textbox>
              </v:shape>
            </w:pict>
          </mc:Fallback>
        </mc:AlternateContent>
      </w:r>
      <w:r w:rsidRPr="001306E9">
        <w:rPr>
          <w:rFonts w:ascii="Arial" w:hAnsi="Arial" w:cs="Arial"/>
          <w:b/>
          <w:noProof/>
          <w:color w:val="007272" w:themeColor="accent4" w:themeShade="BF"/>
          <w:sz w:val="20"/>
          <w:szCs w:val="20"/>
          <w:lang w:eastAsia="nl-NL"/>
        </w:rPr>
        <mc:AlternateContent>
          <mc:Choice Requires="wps">
            <w:drawing>
              <wp:anchor distT="0" distB="0" distL="114300" distR="114300" simplePos="0" relativeHeight="251618304" behindDoc="0" locked="0" layoutInCell="1" allowOverlap="1" wp14:anchorId="61456871" wp14:editId="3EC494B6">
                <wp:simplePos x="0" y="0"/>
                <wp:positionH relativeFrom="column">
                  <wp:posOffset>7470481</wp:posOffset>
                </wp:positionH>
                <wp:positionV relativeFrom="paragraph">
                  <wp:posOffset>-1731068</wp:posOffset>
                </wp:positionV>
                <wp:extent cx="3103489" cy="2724017"/>
                <wp:effectExtent l="0" t="0" r="1905" b="635"/>
                <wp:wrapNone/>
                <wp:docPr id="1" name="Ovaal 1"/>
                <wp:cNvGraphicFramePr/>
                <a:graphic xmlns:a="http://schemas.openxmlformats.org/drawingml/2006/main">
                  <a:graphicData uri="http://schemas.microsoft.com/office/word/2010/wordprocessingShape">
                    <wps:wsp>
                      <wps:cNvSpPr/>
                      <wps:spPr>
                        <a:xfrm>
                          <a:off x="0" y="0"/>
                          <a:ext cx="3103489" cy="2724017"/>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4DC50" w14:textId="77777777" w:rsidR="008F54BF" w:rsidRDefault="008F54BF" w:rsidP="00185601">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56871" id="Ovaal 1" o:spid="_x0000_s1027" style="position:absolute;margin-left:588.25pt;margin-top:-136.3pt;width:244.35pt;height:21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" fillcolor="#336 [3204]" stroked="f" strokeweight="1pt">
                <v:stroke joinstyle="miter"/>
                <v:textbox>
                  <w:txbxContent>
                    <w:p w14:paraId="1F14DC50" w14:textId="77777777" w:rsidR="008F54BF" w:rsidRDefault="008F54BF" w:rsidP="00185601">
                      <w:pPr>
                        <w:jc w:val="center"/>
                      </w:pPr>
                    </w:p>
                  </w:txbxContent>
                </v:textbox>
              </v:oval>
            </w:pict>
          </mc:Fallback>
        </mc:AlternateContent>
      </w:r>
      <w:r w:rsidR="00185601" w:rsidRPr="001306E9">
        <w:rPr>
          <w:rFonts w:ascii="Arial" w:hAnsi="Arial" w:cs="Arial"/>
          <w:b/>
          <w:sz w:val="20"/>
          <w:szCs w:val="20"/>
        </w:rPr>
        <w:t>Korte beschrijving</w:t>
      </w:r>
    </w:p>
    <w:p w14:paraId="7033B429" w14:textId="5A07EC2A" w:rsidR="00E42E3C" w:rsidRPr="00E42E3C" w:rsidRDefault="00E42E3C" w:rsidP="00E42E3C">
      <w:pPr>
        <w:pStyle w:val="Geenafstand"/>
        <w:rPr>
          <w:rFonts w:ascii="Arial" w:hAnsi="Arial" w:cs="Arial"/>
          <w:sz w:val="20"/>
          <w:szCs w:val="20"/>
        </w:rPr>
      </w:pPr>
      <w:r w:rsidRPr="00E42E3C">
        <w:rPr>
          <w:rFonts w:ascii="Arial" w:hAnsi="Arial" w:cs="Arial"/>
          <w:sz w:val="20"/>
          <w:szCs w:val="20"/>
        </w:rPr>
        <w:t xml:space="preserve">Met het interactieve Speurneuzen </w:t>
      </w:r>
      <w:r w:rsidR="006811C5" w:rsidRPr="00F60EA2">
        <w:rPr>
          <w:rFonts w:ascii="Arial" w:hAnsi="Arial" w:cs="Arial"/>
          <w:sz w:val="20"/>
          <w:szCs w:val="20"/>
        </w:rPr>
        <w:t>bordspel</w:t>
      </w:r>
      <w:r w:rsidR="006811C5">
        <w:rPr>
          <w:rFonts w:ascii="Arial" w:hAnsi="Arial" w:cs="Arial"/>
          <w:color w:val="FF0000"/>
          <w:sz w:val="20"/>
          <w:szCs w:val="20"/>
        </w:rPr>
        <w:t xml:space="preserve"> </w:t>
      </w:r>
      <w:r w:rsidRPr="00E42E3C">
        <w:rPr>
          <w:rFonts w:ascii="Arial" w:hAnsi="Arial" w:cs="Arial"/>
          <w:sz w:val="20"/>
          <w:szCs w:val="20"/>
        </w:rPr>
        <w:t>worden jongeren aangezet om ZELF op zoek te gaan als het gaat om keuzes maken</w:t>
      </w:r>
    </w:p>
    <w:p w14:paraId="690876E2" w14:textId="6CACDFFE" w:rsidR="006811C5" w:rsidRDefault="00E42E3C" w:rsidP="00E42E3C">
      <w:pPr>
        <w:pStyle w:val="Geenafstand"/>
        <w:rPr>
          <w:rFonts w:ascii="Arial" w:hAnsi="Arial" w:cs="Arial"/>
          <w:color w:val="FF0000"/>
          <w:sz w:val="20"/>
          <w:szCs w:val="20"/>
        </w:rPr>
      </w:pPr>
      <w:r w:rsidRPr="00E42E3C">
        <w:rPr>
          <w:rFonts w:ascii="Arial" w:hAnsi="Arial" w:cs="Arial"/>
          <w:sz w:val="20"/>
          <w:szCs w:val="20"/>
        </w:rPr>
        <w:t xml:space="preserve">voor </w:t>
      </w:r>
      <w:r>
        <w:rPr>
          <w:rFonts w:ascii="Arial" w:hAnsi="Arial" w:cs="Arial"/>
          <w:sz w:val="20"/>
          <w:szCs w:val="20"/>
        </w:rPr>
        <w:t>hun (</w:t>
      </w:r>
      <w:r w:rsidRPr="00E42E3C">
        <w:rPr>
          <w:rFonts w:ascii="Arial" w:hAnsi="Arial" w:cs="Arial"/>
          <w:sz w:val="20"/>
          <w:szCs w:val="20"/>
        </w:rPr>
        <w:t>studie</w:t>
      </w:r>
      <w:r>
        <w:rPr>
          <w:rFonts w:ascii="Arial" w:hAnsi="Arial" w:cs="Arial"/>
          <w:sz w:val="20"/>
          <w:szCs w:val="20"/>
        </w:rPr>
        <w:t>)</w:t>
      </w:r>
      <w:r w:rsidRPr="00E42E3C">
        <w:rPr>
          <w:rFonts w:ascii="Arial" w:hAnsi="Arial" w:cs="Arial"/>
          <w:sz w:val="20"/>
          <w:szCs w:val="20"/>
        </w:rPr>
        <w:t>loopbaan</w:t>
      </w:r>
      <w:r w:rsidR="00F60EA2">
        <w:rPr>
          <w:rFonts w:ascii="Arial" w:hAnsi="Arial" w:cs="Arial"/>
          <w:sz w:val="20"/>
          <w:szCs w:val="20"/>
        </w:rPr>
        <w:t>,</w:t>
      </w:r>
      <w:r w:rsidRPr="00E42E3C">
        <w:rPr>
          <w:rFonts w:ascii="Arial" w:hAnsi="Arial" w:cs="Arial"/>
          <w:sz w:val="20"/>
          <w:szCs w:val="20"/>
        </w:rPr>
        <w:t xml:space="preserve"> dus om te leren speurneuzen.</w:t>
      </w:r>
      <w:r>
        <w:rPr>
          <w:rFonts w:ascii="Arial" w:hAnsi="Arial" w:cs="Arial"/>
          <w:sz w:val="20"/>
          <w:szCs w:val="20"/>
        </w:rPr>
        <w:t xml:space="preserve"> Ze doorlopen op een speelse</w:t>
      </w:r>
      <w:r w:rsidR="006811C5">
        <w:rPr>
          <w:rFonts w:ascii="Arial" w:hAnsi="Arial" w:cs="Arial"/>
          <w:sz w:val="20"/>
          <w:szCs w:val="20"/>
        </w:rPr>
        <w:t xml:space="preserve">, </w:t>
      </w:r>
      <w:r w:rsidR="006811C5" w:rsidRPr="00A721F2">
        <w:rPr>
          <w:rFonts w:ascii="Arial" w:hAnsi="Arial" w:cs="Arial"/>
          <w:sz w:val="20"/>
          <w:szCs w:val="20"/>
        </w:rPr>
        <w:t>vernieuwende</w:t>
      </w:r>
      <w:r>
        <w:rPr>
          <w:rFonts w:ascii="Arial" w:hAnsi="Arial" w:cs="Arial"/>
          <w:sz w:val="20"/>
          <w:szCs w:val="20"/>
        </w:rPr>
        <w:t xml:space="preserve"> en </w:t>
      </w:r>
      <w:r w:rsidRPr="006811C5">
        <w:rPr>
          <w:rFonts w:ascii="Arial" w:hAnsi="Arial" w:cs="Arial"/>
          <w:sz w:val="20"/>
          <w:szCs w:val="20"/>
        </w:rPr>
        <w:t>actieve</w:t>
      </w:r>
      <w:r>
        <w:rPr>
          <w:rFonts w:ascii="Arial" w:hAnsi="Arial" w:cs="Arial"/>
          <w:sz w:val="20"/>
          <w:szCs w:val="20"/>
        </w:rPr>
        <w:t xml:space="preserve"> manier </w:t>
      </w:r>
      <w:r w:rsidR="006811C5" w:rsidRPr="00A721F2">
        <w:rPr>
          <w:rFonts w:ascii="Arial" w:hAnsi="Arial" w:cs="Arial"/>
          <w:sz w:val="20"/>
          <w:szCs w:val="20"/>
        </w:rPr>
        <w:t>alle</w:t>
      </w:r>
    </w:p>
    <w:p w14:paraId="2128ED2A" w14:textId="42414BC8" w:rsidR="006811C5" w:rsidRDefault="00E42E3C" w:rsidP="00E42E3C">
      <w:pPr>
        <w:pStyle w:val="Geenafstand"/>
        <w:rPr>
          <w:rFonts w:ascii="Arial" w:hAnsi="Arial" w:cs="Arial"/>
          <w:sz w:val="20"/>
          <w:szCs w:val="20"/>
        </w:rPr>
      </w:pPr>
      <w:r>
        <w:rPr>
          <w:rFonts w:ascii="Arial" w:hAnsi="Arial" w:cs="Arial"/>
          <w:sz w:val="20"/>
          <w:szCs w:val="20"/>
        </w:rPr>
        <w:t xml:space="preserve">fases van </w:t>
      </w:r>
      <w:r w:rsidR="006811C5" w:rsidRPr="00A721F2">
        <w:rPr>
          <w:rFonts w:ascii="Arial" w:hAnsi="Arial" w:cs="Arial"/>
          <w:sz w:val="20"/>
          <w:szCs w:val="20"/>
        </w:rPr>
        <w:t>het</w:t>
      </w:r>
      <w:r w:rsidR="006811C5">
        <w:rPr>
          <w:rFonts w:ascii="Arial" w:hAnsi="Arial" w:cs="Arial"/>
          <w:color w:val="FF0000"/>
          <w:sz w:val="20"/>
          <w:szCs w:val="20"/>
        </w:rPr>
        <w:t xml:space="preserve"> </w:t>
      </w:r>
      <w:r>
        <w:rPr>
          <w:rFonts w:ascii="Arial" w:hAnsi="Arial" w:cs="Arial"/>
          <w:sz w:val="20"/>
          <w:szCs w:val="20"/>
        </w:rPr>
        <w:t xml:space="preserve">studiekeuzeproces. Ze gaan aan de slag met zelfinzicht, verbreden, verdiepen en eindigen met een </w:t>
      </w:r>
      <w:r w:rsidR="006811C5">
        <w:rPr>
          <w:rFonts w:ascii="Arial" w:hAnsi="Arial" w:cs="Arial"/>
          <w:sz w:val="20"/>
          <w:szCs w:val="20"/>
        </w:rPr>
        <w:t>(</w:t>
      </w:r>
      <w:r>
        <w:rPr>
          <w:rFonts w:ascii="Arial" w:hAnsi="Arial" w:cs="Arial"/>
          <w:sz w:val="20"/>
          <w:szCs w:val="20"/>
        </w:rPr>
        <w:t>open dagen</w:t>
      </w:r>
      <w:r w:rsidR="006811C5">
        <w:rPr>
          <w:rFonts w:ascii="Arial" w:hAnsi="Arial" w:cs="Arial"/>
          <w:sz w:val="20"/>
          <w:szCs w:val="20"/>
        </w:rPr>
        <w:t>)</w:t>
      </w:r>
      <w:r>
        <w:rPr>
          <w:rFonts w:ascii="Arial" w:hAnsi="Arial" w:cs="Arial"/>
          <w:sz w:val="20"/>
          <w:szCs w:val="20"/>
        </w:rPr>
        <w:t xml:space="preserve"> </w:t>
      </w:r>
    </w:p>
    <w:p w14:paraId="59C523BB" w14:textId="4A18E16D" w:rsidR="00157A69" w:rsidRDefault="00E67FCE" w:rsidP="00E42E3C">
      <w:pPr>
        <w:pStyle w:val="Geenafstand"/>
        <w:rPr>
          <w:rFonts w:ascii="Arial" w:hAnsi="Arial" w:cs="Arial"/>
          <w:sz w:val="20"/>
          <w:szCs w:val="20"/>
        </w:rPr>
      </w:pPr>
      <w:r>
        <w:rPr>
          <w:rFonts w:ascii="Arial" w:hAnsi="Arial" w:cs="Arial"/>
          <w:sz w:val="20"/>
          <w:szCs w:val="20"/>
        </w:rPr>
        <w:t>eigen route-</w:t>
      </w:r>
      <w:r w:rsidR="00E42E3C">
        <w:rPr>
          <w:rFonts w:ascii="Arial" w:hAnsi="Arial" w:cs="Arial"/>
          <w:sz w:val="20"/>
          <w:szCs w:val="20"/>
        </w:rPr>
        <w:t xml:space="preserve">plan. Speurneuzen wordt met een </w:t>
      </w:r>
      <w:r w:rsidR="00B2761E">
        <w:rPr>
          <w:rFonts w:ascii="Arial" w:hAnsi="Arial" w:cs="Arial"/>
          <w:sz w:val="20"/>
          <w:szCs w:val="20"/>
        </w:rPr>
        <w:t xml:space="preserve">groep gespeeld. Iedere ronde worden anders speltechnieken gebruikt zodat het </w:t>
      </w:r>
    </w:p>
    <w:p w14:paraId="7F6CF2EB" w14:textId="77777777" w:rsidR="00157A69" w:rsidRDefault="00B2761E" w:rsidP="00E42E3C">
      <w:pPr>
        <w:pStyle w:val="Geenafstand"/>
        <w:rPr>
          <w:rFonts w:ascii="Arial" w:hAnsi="Arial" w:cs="Arial"/>
          <w:sz w:val="20"/>
          <w:szCs w:val="20"/>
        </w:rPr>
      </w:pPr>
      <w:r>
        <w:rPr>
          <w:rFonts w:ascii="Arial" w:hAnsi="Arial" w:cs="Arial"/>
          <w:sz w:val="20"/>
          <w:szCs w:val="20"/>
        </w:rPr>
        <w:t xml:space="preserve">nooit saai wordt. </w:t>
      </w:r>
    </w:p>
    <w:p w14:paraId="3383FCBA" w14:textId="4F5B5F89" w:rsidR="00E42E3C" w:rsidRPr="00E42E3C" w:rsidRDefault="00E42E3C" w:rsidP="00E42E3C">
      <w:pPr>
        <w:pStyle w:val="Geenafstand"/>
        <w:rPr>
          <w:rFonts w:ascii="Arial" w:hAnsi="Arial" w:cs="Arial"/>
          <w:sz w:val="20"/>
          <w:szCs w:val="20"/>
        </w:rPr>
      </w:pPr>
      <w:r>
        <w:rPr>
          <w:rFonts w:ascii="Arial" w:hAnsi="Arial" w:cs="Arial"/>
          <w:sz w:val="20"/>
          <w:szCs w:val="20"/>
        </w:rPr>
        <w:t>Wanneer</w:t>
      </w:r>
      <w:r w:rsidR="00157A69">
        <w:rPr>
          <w:rFonts w:ascii="Arial" w:hAnsi="Arial" w:cs="Arial"/>
          <w:sz w:val="20"/>
          <w:szCs w:val="20"/>
        </w:rPr>
        <w:t xml:space="preserve"> </w:t>
      </w:r>
      <w:r>
        <w:rPr>
          <w:rFonts w:ascii="Arial" w:hAnsi="Arial" w:cs="Arial"/>
          <w:sz w:val="20"/>
          <w:szCs w:val="20"/>
        </w:rPr>
        <w:t>Speurneuzen gespeeld wordt in combinatie met Toekomst Coderen ontstaat er een LOB m</w:t>
      </w:r>
      <w:r w:rsidR="004874DC">
        <w:rPr>
          <w:rFonts w:ascii="Arial" w:hAnsi="Arial" w:cs="Arial"/>
          <w:sz w:val="20"/>
          <w:szCs w:val="20"/>
        </w:rPr>
        <w:t>ethode</w:t>
      </w:r>
      <w:r w:rsidR="006811C5">
        <w:rPr>
          <w:rFonts w:ascii="Arial" w:hAnsi="Arial" w:cs="Arial"/>
          <w:sz w:val="20"/>
          <w:szCs w:val="20"/>
        </w:rPr>
        <w:t xml:space="preserve"> </w:t>
      </w:r>
      <w:r>
        <w:rPr>
          <w:rFonts w:ascii="Arial" w:hAnsi="Arial" w:cs="Arial"/>
          <w:sz w:val="20"/>
          <w:szCs w:val="20"/>
        </w:rPr>
        <w:t>van 7 lessen.</w:t>
      </w:r>
    </w:p>
    <w:p w14:paraId="72903E60" w14:textId="4EC7DFA3" w:rsidR="00B8433E" w:rsidRPr="00B8433E" w:rsidRDefault="00B8433E" w:rsidP="00B8433E">
      <w:pPr>
        <w:pStyle w:val="Geenafstand"/>
        <w:rPr>
          <w:noProof/>
        </w:rPr>
      </w:pPr>
    </w:p>
    <w:p w14:paraId="2F36EC0D" w14:textId="77777777" w:rsidR="00185601" w:rsidRPr="001306E9" w:rsidRDefault="00185601"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Leerdoel</w:t>
      </w:r>
    </w:p>
    <w:p w14:paraId="690A8377" w14:textId="6678BAD9" w:rsidR="00FF69F9" w:rsidRPr="00157A69" w:rsidRDefault="00E42E3C" w:rsidP="008232EA">
      <w:pPr>
        <w:shd w:val="clear" w:color="auto" w:fill="D5DCE4" w:themeFill="text2" w:themeFillTint="33"/>
        <w:spacing w:after="0"/>
        <w:ind w:right="1557"/>
        <w:jc w:val="both"/>
        <w:rPr>
          <w:rFonts w:ascii="Arial" w:hAnsi="Arial" w:cs="Arial"/>
          <w:noProof/>
          <w:sz w:val="20"/>
          <w:szCs w:val="20"/>
        </w:rPr>
      </w:pPr>
      <w:r>
        <w:rPr>
          <w:rFonts w:ascii="Arial" w:hAnsi="Arial" w:cs="Arial"/>
          <w:noProof/>
          <w:sz w:val="20"/>
          <w:szCs w:val="20"/>
        </w:rPr>
        <w:t>Jongeren</w:t>
      </w:r>
      <w:r w:rsidR="006811C5">
        <w:rPr>
          <w:rFonts w:ascii="Arial" w:hAnsi="Arial" w:cs="Arial"/>
          <w:noProof/>
          <w:sz w:val="20"/>
          <w:szCs w:val="20"/>
        </w:rPr>
        <w:t xml:space="preserve"> </w:t>
      </w:r>
      <w:r w:rsidR="006811C5" w:rsidRPr="00157A69">
        <w:rPr>
          <w:rFonts w:ascii="Arial" w:hAnsi="Arial" w:cs="Arial"/>
          <w:noProof/>
          <w:sz w:val="20"/>
          <w:szCs w:val="20"/>
        </w:rPr>
        <w:t xml:space="preserve">concreet en praktisch </w:t>
      </w:r>
      <w:r w:rsidR="00D04031" w:rsidRPr="00157A69">
        <w:rPr>
          <w:rFonts w:ascii="Arial" w:hAnsi="Arial" w:cs="Arial"/>
          <w:noProof/>
          <w:sz w:val="20"/>
          <w:szCs w:val="20"/>
        </w:rPr>
        <w:t>helpen</w:t>
      </w:r>
      <w:r w:rsidRPr="00157A69">
        <w:rPr>
          <w:rFonts w:ascii="Arial" w:hAnsi="Arial" w:cs="Arial"/>
          <w:noProof/>
          <w:sz w:val="20"/>
          <w:szCs w:val="20"/>
        </w:rPr>
        <w:t xml:space="preserve"> om zelf aan de slag te gaan met </w:t>
      </w:r>
      <w:r w:rsidR="00D04031" w:rsidRPr="00157A69">
        <w:rPr>
          <w:rFonts w:ascii="Arial" w:hAnsi="Arial" w:cs="Arial"/>
          <w:noProof/>
          <w:sz w:val="20"/>
          <w:szCs w:val="20"/>
        </w:rPr>
        <w:t xml:space="preserve">hun persoonlijke </w:t>
      </w:r>
      <w:r w:rsidRPr="00157A69">
        <w:rPr>
          <w:rFonts w:ascii="Arial" w:hAnsi="Arial" w:cs="Arial"/>
          <w:noProof/>
          <w:sz w:val="20"/>
          <w:szCs w:val="20"/>
        </w:rPr>
        <w:t>studiekeuze</w:t>
      </w:r>
      <w:r w:rsidR="00B2761E" w:rsidRPr="00157A69">
        <w:rPr>
          <w:rFonts w:ascii="Arial" w:hAnsi="Arial" w:cs="Arial"/>
          <w:noProof/>
          <w:sz w:val="20"/>
          <w:szCs w:val="20"/>
        </w:rPr>
        <w:t xml:space="preserve"> en </w:t>
      </w:r>
      <w:r w:rsidR="005C7B82">
        <w:rPr>
          <w:rFonts w:ascii="Arial" w:hAnsi="Arial" w:cs="Arial"/>
          <w:noProof/>
          <w:sz w:val="20"/>
          <w:szCs w:val="20"/>
        </w:rPr>
        <w:t xml:space="preserve">het aanleren van </w:t>
      </w:r>
      <w:r w:rsidR="00B2761E" w:rsidRPr="00157A69">
        <w:rPr>
          <w:rFonts w:ascii="Arial" w:hAnsi="Arial" w:cs="Arial"/>
          <w:noProof/>
          <w:sz w:val="20"/>
          <w:szCs w:val="20"/>
        </w:rPr>
        <w:t>keuzevaardigheden</w:t>
      </w:r>
      <w:r w:rsidR="00223A38">
        <w:rPr>
          <w:rFonts w:ascii="Arial" w:hAnsi="Arial" w:cs="Arial"/>
          <w:noProof/>
          <w:sz w:val="20"/>
          <w:szCs w:val="20"/>
        </w:rPr>
        <w:t xml:space="preserve">. </w:t>
      </w:r>
      <w:r w:rsidR="005C7B82">
        <w:rPr>
          <w:rFonts w:ascii="Arial" w:hAnsi="Arial" w:cs="Arial"/>
          <w:noProof/>
          <w:sz w:val="20"/>
          <w:szCs w:val="20"/>
        </w:rPr>
        <w:t>D</w:t>
      </w:r>
      <w:r w:rsidR="0055513E">
        <w:rPr>
          <w:rFonts w:ascii="Arial" w:hAnsi="Arial" w:cs="Arial"/>
          <w:noProof/>
          <w:sz w:val="20"/>
          <w:szCs w:val="20"/>
        </w:rPr>
        <w:t>it vergroot</w:t>
      </w:r>
      <w:r w:rsidR="006811C5" w:rsidRPr="00157A69">
        <w:rPr>
          <w:rFonts w:ascii="Arial" w:hAnsi="Arial" w:cs="Arial"/>
          <w:noProof/>
          <w:sz w:val="20"/>
          <w:szCs w:val="20"/>
        </w:rPr>
        <w:t xml:space="preserve"> eigenaarschap</w:t>
      </w:r>
      <w:r w:rsidR="00223A38">
        <w:rPr>
          <w:rFonts w:ascii="Arial" w:hAnsi="Arial" w:cs="Arial"/>
          <w:noProof/>
          <w:sz w:val="20"/>
          <w:szCs w:val="20"/>
        </w:rPr>
        <w:t xml:space="preserve"> en zelfmotivatie</w:t>
      </w:r>
      <w:r w:rsidR="00D04031" w:rsidRPr="00157A69">
        <w:rPr>
          <w:rFonts w:ascii="Arial" w:hAnsi="Arial" w:cs="Arial"/>
          <w:noProof/>
          <w:sz w:val="20"/>
          <w:szCs w:val="20"/>
        </w:rPr>
        <w:t xml:space="preserve"> ten aanzien van </w:t>
      </w:r>
      <w:r w:rsidR="00AF4351">
        <w:rPr>
          <w:rFonts w:ascii="Arial" w:hAnsi="Arial" w:cs="Arial"/>
          <w:noProof/>
          <w:sz w:val="20"/>
          <w:szCs w:val="20"/>
        </w:rPr>
        <w:t xml:space="preserve">het </w:t>
      </w:r>
      <w:r w:rsidR="00D04031" w:rsidRPr="00157A69">
        <w:rPr>
          <w:rFonts w:ascii="Arial" w:hAnsi="Arial" w:cs="Arial"/>
          <w:noProof/>
          <w:sz w:val="20"/>
          <w:szCs w:val="20"/>
        </w:rPr>
        <w:t>eigen studiekeuze</w:t>
      </w:r>
      <w:r w:rsidR="00223A38">
        <w:rPr>
          <w:rFonts w:ascii="Arial" w:hAnsi="Arial" w:cs="Arial"/>
          <w:noProof/>
          <w:sz w:val="20"/>
          <w:szCs w:val="20"/>
        </w:rPr>
        <w:t>proces</w:t>
      </w:r>
      <w:r w:rsidR="00D04031" w:rsidRPr="00157A69">
        <w:rPr>
          <w:rFonts w:ascii="Arial" w:hAnsi="Arial" w:cs="Arial"/>
          <w:noProof/>
          <w:sz w:val="20"/>
          <w:szCs w:val="20"/>
        </w:rPr>
        <w:t>.</w:t>
      </w:r>
    </w:p>
    <w:p w14:paraId="536256C7" w14:textId="77777777" w:rsidR="003B0EE9" w:rsidRPr="001306E9" w:rsidRDefault="003B0EE9" w:rsidP="008232EA">
      <w:pPr>
        <w:shd w:val="clear" w:color="auto" w:fill="D5DCE4" w:themeFill="text2" w:themeFillTint="33"/>
        <w:spacing w:after="0"/>
        <w:ind w:right="1557"/>
        <w:rPr>
          <w:rFonts w:ascii="Arial" w:hAnsi="Arial" w:cs="Arial"/>
          <w:b/>
          <w:sz w:val="20"/>
          <w:szCs w:val="20"/>
        </w:rPr>
      </w:pPr>
    </w:p>
    <w:p w14:paraId="7EA7F55E" w14:textId="77777777" w:rsidR="003B0EE9" w:rsidRPr="001306E9" w:rsidRDefault="003B0EE9" w:rsidP="008232EA">
      <w:pPr>
        <w:shd w:val="clear" w:color="auto" w:fill="D5DCE4" w:themeFill="text2" w:themeFillTint="33"/>
        <w:spacing w:after="0"/>
        <w:ind w:right="1557"/>
        <w:rPr>
          <w:rFonts w:ascii="Arial" w:hAnsi="Arial" w:cs="Arial"/>
          <w:b/>
          <w:sz w:val="20"/>
          <w:szCs w:val="20"/>
        </w:rPr>
      </w:pPr>
      <w:r w:rsidRPr="001306E9">
        <w:rPr>
          <w:rFonts w:ascii="Arial" w:hAnsi="Arial" w:cs="Arial"/>
          <w:b/>
          <w:sz w:val="20"/>
          <w:szCs w:val="20"/>
        </w:rPr>
        <w:t>Doelgroep</w:t>
      </w:r>
    </w:p>
    <w:p w14:paraId="0C7D18A1" w14:textId="238707CE" w:rsidR="003B0EE9" w:rsidRPr="001306E9" w:rsidRDefault="002B48D2" w:rsidP="008232EA">
      <w:pPr>
        <w:shd w:val="clear" w:color="auto" w:fill="D5DCE4" w:themeFill="text2" w:themeFillTint="33"/>
        <w:spacing w:after="0"/>
        <w:ind w:right="1557"/>
        <w:jc w:val="both"/>
        <w:rPr>
          <w:rFonts w:ascii="Arial" w:hAnsi="Arial" w:cs="Arial"/>
          <w:noProof/>
          <w:sz w:val="20"/>
          <w:szCs w:val="20"/>
        </w:rPr>
      </w:pPr>
      <w:r>
        <w:rPr>
          <w:rFonts w:ascii="Arial" w:hAnsi="Arial" w:cs="Arial"/>
          <w:noProof/>
          <w:sz w:val="20"/>
          <w:szCs w:val="20"/>
        </w:rPr>
        <w:t>Bovenbouw vmbo – havo – vwo</w:t>
      </w:r>
      <w:r w:rsidR="00117176">
        <w:rPr>
          <w:rFonts w:ascii="Arial" w:hAnsi="Arial" w:cs="Arial"/>
          <w:noProof/>
          <w:sz w:val="20"/>
          <w:szCs w:val="20"/>
        </w:rPr>
        <w:t xml:space="preserve"> – mbo - hbo</w:t>
      </w:r>
    </w:p>
    <w:p w14:paraId="3626872B" w14:textId="77777777" w:rsidR="009417A6" w:rsidRPr="002B70EA" w:rsidRDefault="009417A6" w:rsidP="003B0EE9">
      <w:pPr>
        <w:jc w:val="both"/>
        <w:rPr>
          <w:rFonts w:ascii="Arial" w:hAnsi="Arial" w:cs="Arial"/>
          <w:sz w:val="20"/>
          <w:szCs w:val="20"/>
        </w:rPr>
      </w:pPr>
    </w:p>
    <w:p w14:paraId="7F1C5CAD" w14:textId="77777777" w:rsidR="003B0EE9" w:rsidRDefault="003B0EE9" w:rsidP="001306E9">
      <w:pPr>
        <w:jc w:val="both"/>
        <w:rPr>
          <w:rFonts w:ascii="Arial" w:hAnsi="Arial" w:cs="Arial"/>
          <w:b/>
          <w:sz w:val="20"/>
          <w:szCs w:val="20"/>
        </w:rPr>
      </w:pPr>
      <w:r>
        <w:rPr>
          <w:rFonts w:ascii="Arial" w:hAnsi="Arial" w:cs="Arial"/>
          <w:b/>
          <w:sz w:val="20"/>
          <w:szCs w:val="20"/>
        </w:rPr>
        <w:t>Uitgangspunten:</w:t>
      </w:r>
    </w:p>
    <w:tbl>
      <w:tblPr>
        <w:tblStyle w:val="Tabelraster"/>
        <w:tblW w:w="0" w:type="auto"/>
        <w:tblLook w:val="04A0" w:firstRow="1" w:lastRow="0" w:firstColumn="1" w:lastColumn="0" w:noHBand="0" w:noVBand="1"/>
      </w:tblPr>
      <w:tblGrid>
        <w:gridCol w:w="3332"/>
        <w:gridCol w:w="10109"/>
      </w:tblGrid>
      <w:tr w:rsidR="009D2F08" w:rsidRPr="00F91152" w14:paraId="5249FCAE" w14:textId="77777777" w:rsidTr="001306E9">
        <w:tc>
          <w:tcPr>
            <w:tcW w:w="3397"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7E1C53CD"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Loopbaancompetenties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1FC7E286" w14:textId="61734B0F" w:rsidR="003B0EE9" w:rsidRPr="009D2F08" w:rsidRDefault="009D2F08" w:rsidP="009D2F08">
            <w:pPr>
              <w:rPr>
                <w:rFonts w:ascii="Arial" w:hAnsi="Arial" w:cs="Arial"/>
                <w:noProof/>
                <w:sz w:val="20"/>
                <w:szCs w:val="20"/>
              </w:rPr>
            </w:pPr>
            <w:r w:rsidRPr="009D2F08">
              <w:rPr>
                <w:rFonts w:ascii="Arial" w:hAnsi="Arial" w:cs="Arial"/>
                <w:noProof/>
                <w:sz w:val="20"/>
                <w:szCs w:val="20"/>
              </w:rPr>
              <w:t>Loopbaansturing, netwerken, kwaliteitenreflectie, motievenreflectie</w:t>
            </w:r>
            <w:r>
              <w:rPr>
                <w:rFonts w:ascii="Arial" w:hAnsi="Arial" w:cs="Arial"/>
                <w:noProof/>
                <w:sz w:val="20"/>
                <w:szCs w:val="20"/>
              </w:rPr>
              <w:t>,</w:t>
            </w:r>
            <w:r w:rsidRPr="009D2F08">
              <w:rPr>
                <w:rFonts w:ascii="Arial" w:hAnsi="Arial" w:cs="Arial"/>
                <w:noProof/>
                <w:sz w:val="20"/>
                <w:szCs w:val="20"/>
              </w:rPr>
              <w:t xml:space="preserve"> werkexploratie</w:t>
            </w:r>
            <w:r w:rsidR="00D04031">
              <w:rPr>
                <w:rFonts w:ascii="Arial" w:hAnsi="Arial" w:cs="Arial"/>
                <w:noProof/>
                <w:color w:val="FF0000"/>
                <w:sz w:val="20"/>
                <w:szCs w:val="20"/>
              </w:rPr>
              <w:t>?</w:t>
            </w:r>
            <w:r w:rsidRPr="009D2F08">
              <w:rPr>
                <w:rFonts w:ascii="Arial" w:hAnsi="Arial" w:cs="Arial"/>
                <w:noProof/>
                <w:sz w:val="20"/>
                <w:szCs w:val="20"/>
              </w:rPr>
              <w:t xml:space="preserve"> .</w:t>
            </w:r>
          </w:p>
        </w:tc>
      </w:tr>
      <w:tr w:rsidR="009D2F08" w:rsidRPr="00F91152" w14:paraId="00CCCE3D" w14:textId="77777777" w:rsidTr="001306E9">
        <w:tc>
          <w:tcPr>
            <w:tcW w:w="3397"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7B6F7C6B"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Overige LOB-competenties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7F051392" w14:textId="07187259" w:rsidR="003B0EE9" w:rsidRPr="00EF5A22" w:rsidRDefault="009D2F08" w:rsidP="001306E9">
            <w:pPr>
              <w:jc w:val="both"/>
              <w:rPr>
                <w:rFonts w:ascii="Arial" w:hAnsi="Arial" w:cs="Arial"/>
                <w:sz w:val="20"/>
                <w:szCs w:val="20"/>
              </w:rPr>
            </w:pPr>
            <w:r w:rsidRPr="00EF5A22">
              <w:rPr>
                <w:rFonts w:ascii="Arial" w:hAnsi="Arial" w:cs="Arial"/>
                <w:sz w:val="20"/>
                <w:szCs w:val="20"/>
              </w:rPr>
              <w:t>Keuzevaardigheden</w:t>
            </w:r>
            <w:r w:rsidR="00D04031" w:rsidRPr="00EF5A22">
              <w:rPr>
                <w:rFonts w:ascii="Arial" w:hAnsi="Arial" w:cs="Arial"/>
                <w:sz w:val="20"/>
                <w:szCs w:val="20"/>
              </w:rPr>
              <w:t>, eigenaarschap, zelfsturing, pro-activiteit</w:t>
            </w:r>
          </w:p>
        </w:tc>
      </w:tr>
      <w:tr w:rsidR="009D2F08" w:rsidRPr="00F91152" w14:paraId="3FD71A63" w14:textId="77777777" w:rsidTr="001306E9">
        <w:tc>
          <w:tcPr>
            <w:tcW w:w="3397"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4C10B9EC" w14:textId="77777777" w:rsidR="003B0EE9" w:rsidRPr="00F91152" w:rsidRDefault="003B0EE9" w:rsidP="001306E9">
            <w:pPr>
              <w:jc w:val="both"/>
              <w:rPr>
                <w:rFonts w:ascii="Arial" w:hAnsi="Arial" w:cs="Arial"/>
                <w:sz w:val="20"/>
                <w:szCs w:val="20"/>
              </w:rPr>
            </w:pPr>
            <w:r w:rsidRPr="00F91152">
              <w:rPr>
                <w:rFonts w:ascii="Arial" w:hAnsi="Arial" w:cs="Arial"/>
                <w:sz w:val="20"/>
                <w:szCs w:val="20"/>
              </w:rPr>
              <w:t>LOB-cyclus</w:t>
            </w:r>
            <w:r w:rsidRPr="00F91152">
              <w:rPr>
                <w:rFonts w:ascii="Arial" w:hAnsi="Arial" w:cs="Arial"/>
                <w:sz w:val="20"/>
                <w:szCs w:val="20"/>
              </w:rPr>
              <w:tab/>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8B982AE" w14:textId="2EABA901" w:rsidR="003B0EE9" w:rsidRPr="00F91152" w:rsidRDefault="009D2F08" w:rsidP="001306E9">
            <w:pPr>
              <w:jc w:val="both"/>
              <w:rPr>
                <w:rFonts w:ascii="Arial" w:hAnsi="Arial" w:cs="Arial"/>
                <w:sz w:val="20"/>
                <w:szCs w:val="20"/>
              </w:rPr>
            </w:pPr>
            <w:r w:rsidRPr="009D2F08">
              <w:rPr>
                <w:rFonts w:ascii="Arial" w:hAnsi="Arial" w:cs="Arial"/>
                <w:sz w:val="20"/>
                <w:szCs w:val="20"/>
              </w:rPr>
              <w:t xml:space="preserve">reflecteren, keuzes maken, </w:t>
            </w:r>
            <w:r>
              <w:rPr>
                <w:rFonts w:ascii="Arial" w:hAnsi="Arial" w:cs="Arial"/>
                <w:sz w:val="20"/>
                <w:szCs w:val="20"/>
              </w:rPr>
              <w:t>p</w:t>
            </w:r>
            <w:r w:rsidRPr="009D2F08">
              <w:rPr>
                <w:rFonts w:ascii="Arial" w:hAnsi="Arial" w:cs="Arial"/>
                <w:sz w:val="20"/>
                <w:szCs w:val="20"/>
              </w:rPr>
              <w:t>ersoonlijk profi</w:t>
            </w:r>
            <w:r>
              <w:rPr>
                <w:rFonts w:ascii="Arial" w:hAnsi="Arial" w:cs="Arial"/>
                <w:sz w:val="20"/>
                <w:szCs w:val="20"/>
              </w:rPr>
              <w:t>el</w:t>
            </w:r>
            <w:r w:rsidRPr="009D2F08">
              <w:rPr>
                <w:rFonts w:ascii="Arial" w:hAnsi="Arial" w:cs="Arial"/>
                <w:sz w:val="20"/>
                <w:szCs w:val="20"/>
              </w:rPr>
              <w:t>, inzicht in jezelf en matching op (bij)banen/stages/studie</w:t>
            </w:r>
          </w:p>
        </w:tc>
      </w:tr>
      <w:tr w:rsidR="009D2F08" w:rsidRPr="00F91152" w14:paraId="4A393496" w14:textId="77777777" w:rsidTr="001306E9">
        <w:trPr>
          <w:trHeight w:val="113"/>
        </w:trPr>
        <w:tc>
          <w:tcPr>
            <w:tcW w:w="3397"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3A1C2540" w14:textId="77777777" w:rsidR="003B0EE9" w:rsidRPr="00F91152" w:rsidRDefault="003B0EE9" w:rsidP="001306E9">
            <w:pPr>
              <w:jc w:val="both"/>
              <w:rPr>
                <w:rFonts w:ascii="Arial" w:hAnsi="Arial" w:cs="Arial"/>
                <w:sz w:val="20"/>
                <w:szCs w:val="20"/>
              </w:rPr>
            </w:pP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64CDE78F" w14:textId="77777777" w:rsidR="003B0EE9" w:rsidRPr="00F91152" w:rsidRDefault="003B0EE9" w:rsidP="001306E9">
            <w:pPr>
              <w:jc w:val="both"/>
              <w:rPr>
                <w:rFonts w:ascii="Arial" w:hAnsi="Arial" w:cs="Arial"/>
                <w:sz w:val="20"/>
                <w:szCs w:val="20"/>
              </w:rPr>
            </w:pPr>
          </w:p>
        </w:tc>
      </w:tr>
      <w:tr w:rsidR="009D2F08" w:rsidRPr="00F91152" w14:paraId="1C9E8E6A" w14:textId="77777777" w:rsidTr="001306E9">
        <w:tc>
          <w:tcPr>
            <w:tcW w:w="3397"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0FA33DF4" w14:textId="77777777" w:rsidR="003B0EE9" w:rsidRPr="003B0EE9" w:rsidRDefault="003B0EE9" w:rsidP="001306E9">
            <w:pPr>
              <w:jc w:val="both"/>
              <w:rPr>
                <w:rFonts w:ascii="Arial" w:hAnsi="Arial" w:cs="Arial"/>
                <w:sz w:val="20"/>
                <w:szCs w:val="20"/>
              </w:rPr>
            </w:pPr>
            <w:r w:rsidRPr="003B0EE9">
              <w:rPr>
                <w:rFonts w:ascii="Arial" w:hAnsi="Arial" w:cs="Arial"/>
                <w:sz w:val="20"/>
                <w:szCs w:val="20"/>
              </w:rPr>
              <w:t>Betrokken partijen</w:t>
            </w:r>
          </w:p>
        </w:tc>
        <w:tc>
          <w:tcPr>
            <w:tcW w:w="10597"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048C7CDB" w14:textId="4B0C2F7D" w:rsidR="003B0EE9" w:rsidRDefault="00B2761E" w:rsidP="002901B2">
            <w:pPr>
              <w:rPr>
                <w:rFonts w:ascii="Arial" w:hAnsi="Arial" w:cs="Arial"/>
                <w:sz w:val="20"/>
                <w:szCs w:val="20"/>
              </w:rPr>
            </w:pPr>
            <w:r>
              <w:rPr>
                <w:rFonts w:ascii="Arial" w:hAnsi="Arial" w:cs="Arial"/>
                <w:sz w:val="20"/>
                <w:szCs w:val="20"/>
              </w:rPr>
              <w:t xml:space="preserve">Het spel wordt gespeeld </w:t>
            </w:r>
            <w:r w:rsidR="00526B40">
              <w:rPr>
                <w:rFonts w:ascii="Arial" w:hAnsi="Arial" w:cs="Arial"/>
                <w:sz w:val="20"/>
                <w:szCs w:val="20"/>
              </w:rPr>
              <w:t>groepjes van 2-8 jongeren</w:t>
            </w:r>
            <w:r w:rsidR="004E3BB5">
              <w:rPr>
                <w:rFonts w:ascii="Arial" w:hAnsi="Arial" w:cs="Arial"/>
                <w:sz w:val="20"/>
                <w:szCs w:val="20"/>
              </w:rPr>
              <w:t xml:space="preserve"> met een begeleider</w:t>
            </w:r>
            <w:r w:rsidR="009D2F08">
              <w:rPr>
                <w:rFonts w:ascii="Arial" w:hAnsi="Arial" w:cs="Arial"/>
                <w:sz w:val="20"/>
                <w:szCs w:val="20"/>
              </w:rPr>
              <w:t xml:space="preserve"> </w:t>
            </w:r>
          </w:p>
        </w:tc>
      </w:tr>
    </w:tbl>
    <w:p w14:paraId="09CA3C79" w14:textId="77777777" w:rsidR="003B0EE9" w:rsidRDefault="003B0EE9" w:rsidP="001306E9">
      <w:pPr>
        <w:spacing w:after="0"/>
        <w:jc w:val="both"/>
        <w:rPr>
          <w:rFonts w:ascii="Arial" w:hAnsi="Arial" w:cs="Arial"/>
          <w:b/>
          <w:sz w:val="20"/>
          <w:szCs w:val="20"/>
        </w:rPr>
      </w:pPr>
    </w:p>
    <w:p w14:paraId="2E7E97C5" w14:textId="77777777"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14:paraId="5FC5E421" w14:textId="77777777" w:rsidR="008E7C9F" w:rsidRPr="001306E9" w:rsidRDefault="008E7C9F" w:rsidP="001306E9">
      <w:pPr>
        <w:spacing w:after="0"/>
        <w:jc w:val="both"/>
        <w:rPr>
          <w:rFonts w:ascii="Arial" w:hAnsi="Arial" w:cs="Arial"/>
          <w:sz w:val="20"/>
          <w:szCs w:val="20"/>
        </w:rPr>
      </w:pPr>
    </w:p>
    <w:p w14:paraId="45CDB09C" w14:textId="77777777" w:rsidR="003B0EE9" w:rsidRDefault="003B0EE9" w:rsidP="001306E9">
      <w:pPr>
        <w:jc w:val="both"/>
        <w:rPr>
          <w:rFonts w:ascii="Arial" w:hAnsi="Arial" w:cs="Arial"/>
          <w:b/>
          <w:sz w:val="20"/>
          <w:szCs w:val="20"/>
        </w:rPr>
      </w:pPr>
      <w:r>
        <w:rPr>
          <w:rFonts w:ascii="Arial" w:hAnsi="Arial" w:cs="Arial"/>
          <w:b/>
          <w:sz w:val="20"/>
          <w:szCs w:val="20"/>
        </w:rPr>
        <w:t>Productinformatie:</w:t>
      </w:r>
    </w:p>
    <w:tbl>
      <w:tblPr>
        <w:tblStyle w:val="Tabelraster"/>
        <w:tblW w:w="0" w:type="auto"/>
        <w:tblLook w:val="04A0" w:firstRow="1" w:lastRow="0" w:firstColumn="1" w:lastColumn="0" w:noHBand="0" w:noVBand="1"/>
      </w:tblPr>
      <w:tblGrid>
        <w:gridCol w:w="5078"/>
        <w:gridCol w:w="8363"/>
      </w:tblGrid>
      <w:tr w:rsidR="00F91152" w:rsidRPr="00F91152" w14:paraId="6691283C" w14:textId="77777777" w:rsidTr="001306E9">
        <w:tc>
          <w:tcPr>
            <w:tcW w:w="5245" w:type="dxa"/>
            <w:tcBorders>
              <w:top w:val="single" w:sz="18" w:space="0" w:color="D5DCE4" w:themeColor="text2" w:themeTint="33"/>
              <w:left w:val="single" w:sz="18" w:space="0" w:color="D5DCE4" w:themeColor="text2" w:themeTint="33"/>
              <w:bottom w:val="single" w:sz="18" w:space="0" w:color="FFFFFF" w:themeColor="background1"/>
              <w:right w:val="nil"/>
            </w:tcBorders>
            <w:shd w:val="clear" w:color="auto" w:fill="D5DCE4" w:themeFill="text2" w:themeFillTint="33"/>
          </w:tcPr>
          <w:p w14:paraId="7EFD3CB7" w14:textId="77777777" w:rsidR="00F91152" w:rsidRPr="00B17C58" w:rsidRDefault="00F91152" w:rsidP="00B17C58">
            <w:pPr>
              <w:pStyle w:val="Geenafstand"/>
              <w:rPr>
                <w:rFonts w:ascii="Arial" w:hAnsi="Arial" w:cs="Arial"/>
                <w:sz w:val="20"/>
                <w:szCs w:val="20"/>
              </w:rPr>
            </w:pPr>
            <w:r w:rsidRPr="00B17C58">
              <w:rPr>
                <w:rFonts w:ascii="Arial" w:hAnsi="Arial" w:cs="Arial"/>
                <w:sz w:val="20"/>
                <w:szCs w:val="20"/>
              </w:rPr>
              <w:t>Het product wordt als volgt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540F35D6" w14:textId="108490BF" w:rsidR="00F91152" w:rsidRPr="00D04031" w:rsidRDefault="00C141E9" w:rsidP="00B17C58">
            <w:pPr>
              <w:pStyle w:val="Geenafstand"/>
              <w:rPr>
                <w:rFonts w:ascii="Arial" w:hAnsi="Arial" w:cs="Arial"/>
                <w:color w:val="FF0000"/>
                <w:sz w:val="20"/>
                <w:szCs w:val="20"/>
              </w:rPr>
            </w:pPr>
            <w:r w:rsidRPr="00B17C58">
              <w:rPr>
                <w:rFonts w:ascii="Arial" w:hAnsi="Arial" w:cs="Arial"/>
                <w:sz w:val="20"/>
                <w:szCs w:val="20"/>
              </w:rPr>
              <w:t>Speldoos met daar</w:t>
            </w:r>
            <w:r w:rsidR="00C764FD" w:rsidRPr="00B17C58">
              <w:rPr>
                <w:rFonts w:ascii="Arial" w:hAnsi="Arial" w:cs="Arial"/>
                <w:sz w:val="20"/>
                <w:szCs w:val="20"/>
              </w:rPr>
              <w:t>bij</w:t>
            </w:r>
            <w:r w:rsidRPr="00B17C58">
              <w:rPr>
                <w:rFonts w:ascii="Arial" w:hAnsi="Arial" w:cs="Arial"/>
                <w:sz w:val="20"/>
                <w:szCs w:val="20"/>
              </w:rPr>
              <w:t xml:space="preserve"> het geheimzinnige flexibele spelbord</w:t>
            </w:r>
            <w:r w:rsidR="002901B2" w:rsidRPr="00B17C58">
              <w:rPr>
                <w:rFonts w:ascii="Arial" w:hAnsi="Arial" w:cs="Arial"/>
                <w:sz w:val="20"/>
                <w:szCs w:val="20"/>
              </w:rPr>
              <w:t xml:space="preserve">, </w:t>
            </w:r>
            <w:r w:rsidR="00B17C58" w:rsidRPr="00B17C58">
              <w:rPr>
                <w:rFonts w:ascii="Arial" w:hAnsi="Arial" w:cs="Arial"/>
                <w:sz w:val="20"/>
                <w:szCs w:val="20"/>
              </w:rPr>
              <w:t>pionnen, dobbelsteen, munten, bel, timer</w:t>
            </w:r>
            <w:r w:rsidR="00D04031">
              <w:rPr>
                <w:rFonts w:ascii="Arial" w:hAnsi="Arial" w:cs="Arial"/>
                <w:sz w:val="20"/>
                <w:szCs w:val="20"/>
              </w:rPr>
              <w:t xml:space="preserve">. </w:t>
            </w:r>
            <w:r w:rsidR="00D04031" w:rsidRPr="00EF5A22">
              <w:rPr>
                <w:rFonts w:ascii="Arial" w:hAnsi="Arial" w:cs="Arial"/>
                <w:sz w:val="20"/>
                <w:szCs w:val="20"/>
              </w:rPr>
              <w:t>Handleiding.</w:t>
            </w:r>
          </w:p>
        </w:tc>
      </w:tr>
      <w:tr w:rsidR="00F91152" w:rsidRPr="00F91152" w14:paraId="3D5C56C0" w14:textId="77777777" w:rsidTr="001306E9">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69C1694D"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Het product wordt in de volgende vorm aangeboden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3BF19134" w14:textId="3843ABBB" w:rsidR="00F91152" w:rsidRPr="00F91152" w:rsidRDefault="00793C2B" w:rsidP="001306E9">
            <w:pPr>
              <w:jc w:val="both"/>
              <w:rPr>
                <w:rFonts w:ascii="Arial" w:hAnsi="Arial" w:cs="Arial"/>
                <w:sz w:val="20"/>
                <w:szCs w:val="20"/>
              </w:rPr>
            </w:pPr>
            <w:r>
              <w:rPr>
                <w:rFonts w:ascii="Arial" w:hAnsi="Arial" w:cs="Arial"/>
                <w:sz w:val="20"/>
                <w:szCs w:val="20"/>
              </w:rPr>
              <w:t xml:space="preserve">Het spel </w:t>
            </w:r>
            <w:r w:rsidR="005C39ED">
              <w:rPr>
                <w:rFonts w:ascii="Arial" w:hAnsi="Arial" w:cs="Arial"/>
                <w:sz w:val="20"/>
                <w:szCs w:val="20"/>
              </w:rPr>
              <w:t xml:space="preserve">met flexibel spelbord </w:t>
            </w:r>
            <w:r>
              <w:rPr>
                <w:rFonts w:ascii="Arial" w:hAnsi="Arial" w:cs="Arial"/>
                <w:sz w:val="20"/>
                <w:szCs w:val="20"/>
              </w:rPr>
              <w:t xml:space="preserve">is te bestellen via </w:t>
            </w:r>
            <w:hyperlink r:id="rId10" w:history="1">
              <w:r w:rsidRPr="002F61D1">
                <w:t>www.toekomstcoderen.nl</w:t>
              </w:r>
            </w:hyperlink>
            <w:r>
              <w:rPr>
                <w:rFonts w:ascii="Arial" w:hAnsi="Arial" w:cs="Arial"/>
                <w:sz w:val="20"/>
                <w:szCs w:val="20"/>
              </w:rPr>
              <w:t xml:space="preserve"> </w:t>
            </w:r>
            <w:r w:rsidR="00A231F7" w:rsidRPr="002F61D1">
              <w:rPr>
                <w:rFonts w:ascii="Arial" w:hAnsi="Arial" w:cs="Arial"/>
                <w:sz w:val="20"/>
                <w:szCs w:val="20"/>
              </w:rPr>
              <w:t xml:space="preserve">In de speldoos zit al het materiaal wat nodig is en een QR code </w:t>
            </w:r>
            <w:r w:rsidR="007C1B7B" w:rsidRPr="002F61D1">
              <w:rPr>
                <w:rFonts w:ascii="Arial" w:hAnsi="Arial" w:cs="Arial"/>
                <w:sz w:val="20"/>
                <w:szCs w:val="20"/>
              </w:rPr>
              <w:t xml:space="preserve"> </w:t>
            </w:r>
            <w:r w:rsidR="00174D11">
              <w:rPr>
                <w:rFonts w:ascii="Arial" w:hAnsi="Arial" w:cs="Arial"/>
                <w:sz w:val="20"/>
                <w:szCs w:val="20"/>
              </w:rPr>
              <w:t xml:space="preserve">naar </w:t>
            </w:r>
            <w:r w:rsidR="00EC2BD1">
              <w:rPr>
                <w:rFonts w:ascii="Arial" w:hAnsi="Arial" w:cs="Arial"/>
                <w:sz w:val="20"/>
                <w:szCs w:val="20"/>
              </w:rPr>
              <w:t xml:space="preserve"> de website voor de handleiding</w:t>
            </w:r>
            <w:r w:rsidR="00D96BCB">
              <w:rPr>
                <w:rFonts w:ascii="Arial" w:hAnsi="Arial" w:cs="Arial"/>
                <w:sz w:val="20"/>
                <w:szCs w:val="20"/>
              </w:rPr>
              <w:t>/spelinstructies</w:t>
            </w:r>
            <w:r w:rsidR="00EC2BD1">
              <w:rPr>
                <w:rFonts w:ascii="Arial" w:hAnsi="Arial" w:cs="Arial"/>
                <w:sz w:val="20"/>
                <w:szCs w:val="20"/>
              </w:rPr>
              <w:t xml:space="preserve"> en andere documenten</w:t>
            </w:r>
            <w:r w:rsidR="002F61D1">
              <w:rPr>
                <w:rFonts w:ascii="Arial" w:hAnsi="Arial" w:cs="Arial"/>
                <w:sz w:val="20"/>
                <w:szCs w:val="20"/>
              </w:rPr>
              <w:t xml:space="preserve"> die te downloaden zijn.</w:t>
            </w:r>
          </w:p>
        </w:tc>
      </w:tr>
      <w:tr w:rsidR="00E02EA0" w:rsidRPr="00F91152" w14:paraId="26EEE9D7" w14:textId="77777777" w:rsidTr="00E02EA0">
        <w:tc>
          <w:tcPr>
            <w:tcW w:w="5245" w:type="dxa"/>
            <w:tcBorders>
              <w:top w:val="single" w:sz="18" w:space="0" w:color="FFFFFF" w:themeColor="background1"/>
              <w:left w:val="single" w:sz="18" w:space="0" w:color="D5DCE4" w:themeColor="text2" w:themeTint="33"/>
              <w:bottom w:val="single" w:sz="18" w:space="0" w:color="FFFFFF" w:themeColor="background1"/>
              <w:right w:val="nil"/>
            </w:tcBorders>
            <w:shd w:val="clear" w:color="auto" w:fill="D5DCE4" w:themeFill="text2" w:themeFillTint="33"/>
          </w:tcPr>
          <w:p w14:paraId="1A78DBF1" w14:textId="77777777" w:rsidR="00E02EA0" w:rsidRPr="00F91152" w:rsidRDefault="00E02EA0" w:rsidP="001306E9">
            <w:pPr>
              <w:jc w:val="both"/>
              <w:rPr>
                <w:rFonts w:ascii="Arial" w:hAnsi="Arial" w:cs="Arial"/>
                <w:sz w:val="20"/>
                <w:szCs w:val="20"/>
              </w:rPr>
            </w:pPr>
            <w:r>
              <w:rPr>
                <w:rFonts w:ascii="Arial" w:hAnsi="Arial" w:cs="Arial"/>
                <w:sz w:val="20"/>
                <w:szCs w:val="20"/>
              </w:rPr>
              <w:t>Maatwerk mogelijk</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299A7E60" w14:textId="0F1742F8" w:rsidR="00E02EA0" w:rsidRPr="00F91152" w:rsidRDefault="00793C2B" w:rsidP="004874DC">
            <w:pPr>
              <w:pStyle w:val="Geenafstand"/>
              <w:rPr>
                <w:rFonts w:ascii="Arial" w:hAnsi="Arial" w:cs="Arial"/>
                <w:sz w:val="20"/>
                <w:szCs w:val="20"/>
              </w:rPr>
            </w:pPr>
            <w:r>
              <w:rPr>
                <w:rFonts w:ascii="Arial" w:hAnsi="Arial" w:cs="Arial"/>
                <w:sz w:val="20"/>
                <w:szCs w:val="20"/>
              </w:rPr>
              <w:t>Ja, het spel kan onderdeel uitmaken van een workshop</w:t>
            </w:r>
            <w:r w:rsidR="0066595F">
              <w:rPr>
                <w:rFonts w:ascii="Arial" w:hAnsi="Arial" w:cs="Arial"/>
                <w:sz w:val="20"/>
                <w:szCs w:val="20"/>
              </w:rPr>
              <w:t xml:space="preserve">. </w:t>
            </w:r>
            <w:r w:rsidR="004874DC">
              <w:rPr>
                <w:rFonts w:ascii="Arial" w:hAnsi="Arial" w:cs="Arial"/>
                <w:sz w:val="20"/>
                <w:szCs w:val="20"/>
              </w:rPr>
              <w:t>Wanneer Speurneuzen gespeeld wordt in combinatie met Toekomst Coderen ontstaat er een LOB methode van 7 lessen.</w:t>
            </w:r>
          </w:p>
        </w:tc>
      </w:tr>
      <w:tr w:rsidR="00F91152" w:rsidRPr="00F91152" w14:paraId="5CD43DDB" w14:textId="77777777" w:rsidTr="001306E9">
        <w:tc>
          <w:tcPr>
            <w:tcW w:w="5245" w:type="dxa"/>
            <w:tcBorders>
              <w:top w:val="single" w:sz="18" w:space="0" w:color="FFFFFF" w:themeColor="background1"/>
              <w:left w:val="single" w:sz="18" w:space="0" w:color="D5DCE4" w:themeColor="text2" w:themeTint="33"/>
              <w:bottom w:val="single" w:sz="18" w:space="0" w:color="D5DCE4" w:themeColor="text2" w:themeTint="33"/>
              <w:right w:val="nil"/>
            </w:tcBorders>
            <w:shd w:val="clear" w:color="auto" w:fill="D5DCE4" w:themeFill="text2" w:themeFillTint="33"/>
          </w:tcPr>
          <w:p w14:paraId="368DA317" w14:textId="77777777" w:rsidR="00F91152" w:rsidRPr="00F91152" w:rsidRDefault="00F91152" w:rsidP="001306E9">
            <w:pPr>
              <w:jc w:val="both"/>
              <w:rPr>
                <w:rFonts w:ascii="Arial" w:hAnsi="Arial" w:cs="Arial"/>
                <w:sz w:val="20"/>
                <w:szCs w:val="20"/>
              </w:rPr>
            </w:pPr>
            <w:r w:rsidRPr="00F91152">
              <w:rPr>
                <w:rFonts w:ascii="Arial" w:hAnsi="Arial" w:cs="Arial"/>
                <w:sz w:val="20"/>
                <w:szCs w:val="20"/>
              </w:rPr>
              <w:t>Kosten</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1E99A5A0" w14:textId="77777777" w:rsidR="00340CEB" w:rsidRDefault="0091419A" w:rsidP="001306E9">
            <w:pPr>
              <w:jc w:val="both"/>
              <w:rPr>
                <w:rFonts w:ascii="Arial" w:hAnsi="Arial" w:cs="Arial"/>
                <w:sz w:val="20"/>
                <w:szCs w:val="20"/>
              </w:rPr>
            </w:pPr>
            <w:r>
              <w:rPr>
                <w:rFonts w:ascii="Arial" w:hAnsi="Arial" w:cs="Arial"/>
                <w:sz w:val="20"/>
                <w:szCs w:val="20"/>
              </w:rPr>
              <w:t xml:space="preserve">€ </w:t>
            </w:r>
            <w:r w:rsidR="0066595F">
              <w:rPr>
                <w:rFonts w:ascii="Arial" w:hAnsi="Arial" w:cs="Arial"/>
                <w:sz w:val="20"/>
                <w:szCs w:val="20"/>
              </w:rPr>
              <w:t>149,95</w:t>
            </w:r>
            <w:r w:rsidR="00D369C1">
              <w:rPr>
                <w:rFonts w:ascii="Arial" w:hAnsi="Arial" w:cs="Arial"/>
                <w:sz w:val="20"/>
                <w:szCs w:val="20"/>
              </w:rPr>
              <w:t xml:space="preserve"> incl BTW</w:t>
            </w:r>
            <w:r w:rsidR="00FD4EF5">
              <w:rPr>
                <w:rFonts w:ascii="Arial" w:hAnsi="Arial" w:cs="Arial"/>
                <w:sz w:val="20"/>
                <w:szCs w:val="20"/>
              </w:rPr>
              <w:t xml:space="preserve"> . </w:t>
            </w:r>
          </w:p>
          <w:p w14:paraId="72B675DB" w14:textId="4C87C008" w:rsidR="00F91152" w:rsidRPr="00F91152" w:rsidRDefault="00A521A0" w:rsidP="001306E9">
            <w:pPr>
              <w:jc w:val="both"/>
              <w:rPr>
                <w:rFonts w:ascii="Arial" w:hAnsi="Arial" w:cs="Arial"/>
                <w:sz w:val="20"/>
                <w:szCs w:val="20"/>
              </w:rPr>
            </w:pPr>
            <w:r>
              <w:rPr>
                <w:rFonts w:ascii="Arial" w:hAnsi="Arial" w:cs="Arial"/>
                <w:sz w:val="20"/>
                <w:szCs w:val="20"/>
              </w:rPr>
              <w:lastRenderedPageBreak/>
              <w:t>LOB methode: i</w:t>
            </w:r>
            <w:r w:rsidR="00FD4EF5">
              <w:rPr>
                <w:rFonts w:ascii="Arial" w:hAnsi="Arial" w:cs="Arial"/>
                <w:sz w:val="20"/>
                <w:szCs w:val="20"/>
              </w:rPr>
              <w:t>ndien</w:t>
            </w:r>
            <w:r w:rsidR="00F47BB7">
              <w:rPr>
                <w:rFonts w:ascii="Arial" w:hAnsi="Arial" w:cs="Arial"/>
                <w:sz w:val="20"/>
                <w:szCs w:val="20"/>
              </w:rPr>
              <w:t xml:space="preserve"> het</w:t>
            </w:r>
            <w:r w:rsidR="00FD4EF5">
              <w:rPr>
                <w:rFonts w:ascii="Arial" w:hAnsi="Arial" w:cs="Arial"/>
                <w:sz w:val="20"/>
                <w:szCs w:val="20"/>
              </w:rPr>
              <w:t xml:space="preserve"> Speurneuzen </w:t>
            </w:r>
            <w:r w:rsidR="00F47BB7">
              <w:rPr>
                <w:rFonts w:ascii="Arial" w:hAnsi="Arial" w:cs="Arial"/>
                <w:sz w:val="20"/>
                <w:szCs w:val="20"/>
              </w:rPr>
              <w:t xml:space="preserve">spel </w:t>
            </w:r>
            <w:r w:rsidR="007C6ABF">
              <w:rPr>
                <w:rFonts w:ascii="Arial" w:hAnsi="Arial" w:cs="Arial"/>
                <w:sz w:val="20"/>
                <w:szCs w:val="20"/>
              </w:rPr>
              <w:t xml:space="preserve">(4x) </w:t>
            </w:r>
            <w:r w:rsidR="00FD4EF5">
              <w:rPr>
                <w:rFonts w:ascii="Arial" w:hAnsi="Arial" w:cs="Arial"/>
                <w:sz w:val="20"/>
                <w:szCs w:val="20"/>
              </w:rPr>
              <w:t>gecombineerd wordt met het Toekomst Coderen spel</w:t>
            </w:r>
            <w:r w:rsidR="007F71EA">
              <w:rPr>
                <w:rFonts w:ascii="Arial" w:hAnsi="Arial" w:cs="Arial"/>
                <w:sz w:val="20"/>
                <w:szCs w:val="20"/>
              </w:rPr>
              <w:t xml:space="preserve"> </w:t>
            </w:r>
            <w:r w:rsidR="007C6ABF">
              <w:rPr>
                <w:rFonts w:ascii="Arial" w:hAnsi="Arial" w:cs="Arial"/>
                <w:sz w:val="20"/>
                <w:szCs w:val="20"/>
              </w:rPr>
              <w:t xml:space="preserve">(4x medium of 1x large) </w:t>
            </w:r>
            <w:r w:rsidR="00FD4EF5">
              <w:rPr>
                <w:rFonts w:ascii="Arial" w:hAnsi="Arial" w:cs="Arial"/>
                <w:sz w:val="20"/>
                <w:szCs w:val="20"/>
              </w:rPr>
              <w:t xml:space="preserve">voor een totale LOB methode </w:t>
            </w:r>
            <w:r w:rsidR="0099435A">
              <w:rPr>
                <w:rFonts w:ascii="Arial" w:hAnsi="Arial" w:cs="Arial"/>
                <w:sz w:val="20"/>
                <w:szCs w:val="20"/>
              </w:rPr>
              <w:t>dan is de investering</w:t>
            </w:r>
            <w:r w:rsidR="00A3216F">
              <w:rPr>
                <w:rFonts w:ascii="Arial" w:hAnsi="Arial" w:cs="Arial"/>
                <w:sz w:val="20"/>
                <w:szCs w:val="20"/>
              </w:rPr>
              <w:t xml:space="preserve"> </w:t>
            </w:r>
            <w:r w:rsidR="0099435A" w:rsidRPr="0099435A">
              <w:rPr>
                <w:rFonts w:ascii="Arial" w:hAnsi="Arial" w:cs="Arial"/>
                <w:sz w:val="20"/>
                <w:szCs w:val="20"/>
              </w:rPr>
              <w:t>€</w:t>
            </w:r>
            <w:r w:rsidR="0099435A">
              <w:rPr>
                <w:rFonts w:ascii="Arial" w:hAnsi="Arial" w:cs="Arial"/>
                <w:sz w:val="20"/>
                <w:szCs w:val="20"/>
              </w:rPr>
              <w:t xml:space="preserve"> 1299,00 </w:t>
            </w:r>
            <w:r w:rsidR="00F47BB7">
              <w:rPr>
                <w:rFonts w:ascii="Arial" w:hAnsi="Arial" w:cs="Arial"/>
                <w:sz w:val="20"/>
                <w:szCs w:val="20"/>
              </w:rPr>
              <w:t>incl BTW</w:t>
            </w:r>
          </w:p>
        </w:tc>
      </w:tr>
      <w:tr w:rsidR="00F91152" w:rsidRPr="00F91152" w14:paraId="4988C8D6" w14:textId="77777777" w:rsidTr="001306E9">
        <w:trPr>
          <w:trHeight w:val="113"/>
        </w:trPr>
        <w:tc>
          <w:tcPr>
            <w:tcW w:w="5245" w:type="dxa"/>
            <w:tcBorders>
              <w:top w:val="single" w:sz="18" w:space="0" w:color="D5DCE4" w:themeColor="text2" w:themeTint="33"/>
              <w:left w:val="single" w:sz="18" w:space="0" w:color="FFFFFF" w:themeColor="background1"/>
              <w:bottom w:val="single" w:sz="18" w:space="0" w:color="D5DCE4" w:themeColor="text2" w:themeTint="33"/>
              <w:right w:val="nil"/>
            </w:tcBorders>
          </w:tcPr>
          <w:p w14:paraId="5555D898" w14:textId="77777777" w:rsidR="00F91152" w:rsidRPr="00F91152" w:rsidRDefault="00F91152" w:rsidP="001306E9">
            <w:pPr>
              <w:jc w:val="both"/>
              <w:rPr>
                <w:rFonts w:ascii="Arial" w:hAnsi="Arial" w:cs="Arial"/>
                <w:sz w:val="20"/>
                <w:szCs w:val="20"/>
              </w:rPr>
            </w:pP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5963177C" w14:textId="77777777" w:rsidR="00F91152" w:rsidRPr="00F91152" w:rsidRDefault="00F91152" w:rsidP="001306E9">
            <w:pPr>
              <w:jc w:val="both"/>
              <w:rPr>
                <w:rFonts w:ascii="Arial" w:hAnsi="Arial" w:cs="Arial"/>
                <w:sz w:val="20"/>
                <w:szCs w:val="20"/>
              </w:rPr>
            </w:pPr>
          </w:p>
        </w:tc>
      </w:tr>
      <w:tr w:rsidR="001306E9" w:rsidRPr="00F91152" w14:paraId="7F7F2231" w14:textId="77777777" w:rsidTr="001306E9">
        <w:tc>
          <w:tcPr>
            <w:tcW w:w="5245" w:type="dxa"/>
            <w:tcBorders>
              <w:top w:val="single" w:sz="18" w:space="0" w:color="D5DCE4" w:themeColor="text2" w:themeTint="33"/>
              <w:left w:val="single" w:sz="18" w:space="0" w:color="D5DCE4" w:themeColor="text2" w:themeTint="33"/>
              <w:bottom w:val="single" w:sz="18" w:space="0" w:color="D5DCE4" w:themeColor="text2" w:themeTint="33"/>
              <w:right w:val="nil"/>
            </w:tcBorders>
            <w:shd w:val="clear" w:color="auto" w:fill="D5DCE4" w:themeFill="text2" w:themeFillTint="33"/>
          </w:tcPr>
          <w:p w14:paraId="1F8D9CF3" w14:textId="77777777" w:rsidR="00F91152" w:rsidRPr="003B0EE9" w:rsidRDefault="00F91152" w:rsidP="001306E9">
            <w:pPr>
              <w:jc w:val="both"/>
              <w:rPr>
                <w:rFonts w:ascii="Arial" w:hAnsi="Arial" w:cs="Arial"/>
                <w:sz w:val="20"/>
                <w:szCs w:val="20"/>
              </w:rPr>
            </w:pPr>
            <w:r w:rsidRPr="00F91152">
              <w:rPr>
                <w:rFonts w:ascii="Arial" w:hAnsi="Arial" w:cs="Arial"/>
                <w:sz w:val="20"/>
                <w:szCs w:val="20"/>
              </w:rPr>
              <w:t>Is er additionele ondersteuning/begeleiding mogelijk voor</w:t>
            </w:r>
          </w:p>
        </w:tc>
        <w:tc>
          <w:tcPr>
            <w:tcW w:w="8749" w:type="dxa"/>
            <w:tcBorders>
              <w:top w:val="single" w:sz="18" w:space="0" w:color="D5DCE4" w:themeColor="text2" w:themeTint="33"/>
              <w:left w:val="nil"/>
              <w:bottom w:val="single" w:sz="18" w:space="0" w:color="D5DCE4" w:themeColor="text2" w:themeTint="33"/>
              <w:right w:val="nil"/>
            </w:tcBorders>
            <w:shd w:val="clear" w:color="auto" w:fill="FFFFFF" w:themeFill="background1"/>
          </w:tcPr>
          <w:p w14:paraId="16CADCA3" w14:textId="2BF321A2" w:rsidR="00F91152" w:rsidRDefault="00861B2E" w:rsidP="001306E9">
            <w:pPr>
              <w:jc w:val="both"/>
              <w:rPr>
                <w:rFonts w:ascii="Arial" w:hAnsi="Arial" w:cs="Arial"/>
                <w:sz w:val="20"/>
                <w:szCs w:val="20"/>
              </w:rPr>
            </w:pPr>
            <w:r>
              <w:rPr>
                <w:rFonts w:ascii="Arial" w:hAnsi="Arial" w:cs="Arial"/>
                <w:sz w:val="20"/>
                <w:szCs w:val="20"/>
              </w:rPr>
              <w:t xml:space="preserve">Training, </w:t>
            </w:r>
            <w:r w:rsidRPr="00861B2E">
              <w:rPr>
                <w:rFonts w:ascii="Arial" w:hAnsi="Arial" w:cs="Arial"/>
                <w:sz w:val="20"/>
                <w:szCs w:val="20"/>
              </w:rPr>
              <w:t>Advies, Coördinatie, Uitvoering</w:t>
            </w:r>
          </w:p>
        </w:tc>
      </w:tr>
    </w:tbl>
    <w:p w14:paraId="4B4FAEDB" w14:textId="3C59CD3D" w:rsidR="00F91152" w:rsidRDefault="007A711A" w:rsidP="001306E9">
      <w:pPr>
        <w:spacing w:after="0"/>
        <w:jc w:val="both"/>
        <w:rPr>
          <w:rFonts w:ascii="Arial" w:hAnsi="Arial" w:cs="Arial"/>
          <w:sz w:val="20"/>
          <w:szCs w:val="20"/>
          <w:u w:val="single"/>
        </w:rPr>
      </w:pPr>
      <w:r>
        <w:rPr>
          <w:rFonts w:ascii="Arial" w:hAnsi="Arial" w:cs="Arial"/>
          <w:sz w:val="20"/>
          <w:szCs w:val="20"/>
          <w:u w:val="single"/>
        </w:rPr>
        <w:t xml:space="preserve"> </w:t>
      </w:r>
    </w:p>
    <w:p w14:paraId="4AF3E78B" w14:textId="77777777" w:rsidR="00F91152" w:rsidRDefault="00F91152" w:rsidP="001306E9">
      <w:pPr>
        <w:spacing w:after="0"/>
        <w:jc w:val="both"/>
        <w:rPr>
          <w:rFonts w:ascii="Arial" w:hAnsi="Arial" w:cs="Arial"/>
          <w:sz w:val="20"/>
          <w:szCs w:val="20"/>
          <w:u w:val="single"/>
        </w:rPr>
      </w:pPr>
      <w:r w:rsidRPr="00F91152">
        <w:rPr>
          <w:rFonts w:ascii="Arial" w:hAnsi="Arial" w:cs="Arial"/>
          <w:sz w:val="20"/>
          <w:szCs w:val="20"/>
          <w:u w:val="single"/>
        </w:rPr>
        <w:t>Eventuele toelichting:</w:t>
      </w:r>
    </w:p>
    <w:p w14:paraId="0A068D20" w14:textId="77777777" w:rsidR="001306E9"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TOELICHTING_AANBOD </w:instrText>
      </w:r>
      <w:r w:rsidRPr="00E02EA0">
        <w:rPr>
          <w:rFonts w:ascii="Arial" w:hAnsi="Arial" w:cs="Arial"/>
          <w:sz w:val="20"/>
          <w:szCs w:val="20"/>
        </w:rPr>
        <w:fldChar w:fldCharType="separate"/>
      </w:r>
      <w:r w:rsidR="008232EA">
        <w:rPr>
          <w:rFonts w:ascii="Arial" w:hAnsi="Arial" w:cs="Arial"/>
          <w:noProof/>
          <w:sz w:val="20"/>
          <w:szCs w:val="20"/>
        </w:rPr>
        <w:t>«TOELICHTING_AANBOD»</w:t>
      </w:r>
      <w:r w:rsidRPr="00E02EA0">
        <w:rPr>
          <w:rFonts w:ascii="Arial" w:hAnsi="Arial" w:cs="Arial"/>
          <w:sz w:val="20"/>
          <w:szCs w:val="20"/>
        </w:rPr>
        <w:fldChar w:fldCharType="end"/>
      </w:r>
    </w:p>
    <w:p w14:paraId="3860BEFF" w14:textId="77777777" w:rsidR="00E02EA0"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TOELICHTING_VORM </w:instrText>
      </w:r>
      <w:r w:rsidRPr="00E02EA0">
        <w:rPr>
          <w:rFonts w:ascii="Arial" w:hAnsi="Arial" w:cs="Arial"/>
          <w:sz w:val="20"/>
          <w:szCs w:val="20"/>
        </w:rPr>
        <w:fldChar w:fldCharType="separate"/>
      </w:r>
      <w:r w:rsidR="008232EA">
        <w:rPr>
          <w:rFonts w:ascii="Arial" w:hAnsi="Arial" w:cs="Arial"/>
          <w:noProof/>
          <w:sz w:val="20"/>
          <w:szCs w:val="20"/>
        </w:rPr>
        <w:t>«TOELICHTING_VORM»</w:t>
      </w:r>
      <w:r w:rsidRPr="00E02EA0">
        <w:rPr>
          <w:rFonts w:ascii="Arial" w:hAnsi="Arial" w:cs="Arial"/>
          <w:sz w:val="20"/>
          <w:szCs w:val="20"/>
        </w:rPr>
        <w:fldChar w:fldCharType="end"/>
      </w:r>
    </w:p>
    <w:p w14:paraId="728C0337" w14:textId="77777777" w:rsidR="00E02EA0"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TOELICHTING_MAATWERK </w:instrText>
      </w:r>
      <w:r w:rsidRPr="00E02EA0">
        <w:rPr>
          <w:rFonts w:ascii="Arial" w:hAnsi="Arial" w:cs="Arial"/>
          <w:sz w:val="20"/>
          <w:szCs w:val="20"/>
        </w:rPr>
        <w:fldChar w:fldCharType="separate"/>
      </w:r>
      <w:r w:rsidR="008232EA">
        <w:rPr>
          <w:rFonts w:ascii="Arial" w:hAnsi="Arial" w:cs="Arial"/>
          <w:noProof/>
          <w:sz w:val="20"/>
          <w:szCs w:val="20"/>
        </w:rPr>
        <w:t>«TOELICHTING_MAATWERK»</w:t>
      </w:r>
      <w:r w:rsidRPr="00E02EA0">
        <w:rPr>
          <w:rFonts w:ascii="Arial" w:hAnsi="Arial" w:cs="Arial"/>
          <w:sz w:val="20"/>
          <w:szCs w:val="20"/>
        </w:rPr>
        <w:fldChar w:fldCharType="end"/>
      </w:r>
    </w:p>
    <w:p w14:paraId="0064593C" w14:textId="77777777" w:rsidR="00E02EA0" w:rsidRP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TOELICHTING_ONTWIKKELING </w:instrText>
      </w:r>
      <w:r w:rsidRPr="00E02EA0">
        <w:rPr>
          <w:rFonts w:ascii="Arial" w:hAnsi="Arial" w:cs="Arial"/>
          <w:sz w:val="20"/>
          <w:szCs w:val="20"/>
        </w:rPr>
        <w:fldChar w:fldCharType="separate"/>
      </w:r>
      <w:r w:rsidR="008232EA">
        <w:rPr>
          <w:rFonts w:ascii="Arial" w:hAnsi="Arial" w:cs="Arial"/>
          <w:noProof/>
          <w:sz w:val="20"/>
          <w:szCs w:val="20"/>
        </w:rPr>
        <w:t>«TOELICHTING_ONTWIKKELING»</w:t>
      </w:r>
      <w:r w:rsidRPr="00E02EA0">
        <w:rPr>
          <w:rFonts w:ascii="Arial" w:hAnsi="Arial" w:cs="Arial"/>
          <w:sz w:val="20"/>
          <w:szCs w:val="20"/>
        </w:rPr>
        <w:fldChar w:fldCharType="end"/>
      </w:r>
    </w:p>
    <w:p w14:paraId="24BFF6D7" w14:textId="3C6A60F6" w:rsidR="00E02EA0" w:rsidRDefault="00E02EA0" w:rsidP="001306E9">
      <w:pPr>
        <w:spacing w:after="0"/>
        <w:jc w:val="both"/>
        <w:rPr>
          <w:rFonts w:ascii="Arial" w:hAnsi="Arial" w:cs="Arial"/>
          <w:sz w:val="20"/>
          <w:szCs w:val="20"/>
        </w:rPr>
      </w:pPr>
      <w:r w:rsidRPr="00E02EA0">
        <w:rPr>
          <w:rFonts w:ascii="Arial" w:hAnsi="Arial" w:cs="Arial"/>
          <w:sz w:val="20"/>
          <w:szCs w:val="20"/>
        </w:rPr>
        <w:fldChar w:fldCharType="begin"/>
      </w:r>
      <w:r w:rsidRPr="00E02EA0">
        <w:rPr>
          <w:rFonts w:ascii="Arial" w:hAnsi="Arial" w:cs="Arial"/>
          <w:sz w:val="20"/>
          <w:szCs w:val="20"/>
        </w:rPr>
        <w:instrText xml:space="preserve"> MERGEFIELD Toelichting_op_vraag_9 </w:instrText>
      </w:r>
      <w:r w:rsidRPr="00E02EA0">
        <w:rPr>
          <w:rFonts w:ascii="Arial" w:hAnsi="Arial" w:cs="Arial"/>
          <w:sz w:val="20"/>
          <w:szCs w:val="20"/>
        </w:rPr>
        <w:fldChar w:fldCharType="separate"/>
      </w:r>
      <w:r w:rsidR="008232EA">
        <w:rPr>
          <w:rFonts w:ascii="Arial" w:hAnsi="Arial" w:cs="Arial"/>
          <w:noProof/>
          <w:sz w:val="20"/>
          <w:szCs w:val="20"/>
        </w:rPr>
        <w:t>«Toelichting_op_vraag_9»</w:t>
      </w:r>
      <w:r w:rsidRPr="00E02EA0">
        <w:rPr>
          <w:rFonts w:ascii="Arial" w:hAnsi="Arial" w:cs="Arial"/>
          <w:sz w:val="20"/>
          <w:szCs w:val="20"/>
        </w:rPr>
        <w:fldChar w:fldCharType="end"/>
      </w:r>
    </w:p>
    <w:p w14:paraId="58168A05" w14:textId="73B9B4AF" w:rsidR="00B8433E" w:rsidRDefault="00B8433E" w:rsidP="001306E9">
      <w:pPr>
        <w:spacing w:after="0"/>
        <w:jc w:val="both"/>
        <w:rPr>
          <w:rFonts w:ascii="Arial" w:hAnsi="Arial" w:cs="Arial"/>
          <w:sz w:val="20"/>
          <w:szCs w:val="20"/>
        </w:rPr>
      </w:pPr>
    </w:p>
    <w:p w14:paraId="365599BB" w14:textId="2D1E8A71" w:rsidR="00B8433E" w:rsidRDefault="00202497" w:rsidP="001306E9">
      <w:pPr>
        <w:spacing w:after="0"/>
        <w:jc w:val="both"/>
        <w:rPr>
          <w:rFonts w:ascii="Arial" w:hAnsi="Arial" w:cs="Arial"/>
          <w:sz w:val="20"/>
          <w:szCs w:val="20"/>
        </w:rPr>
      </w:pPr>
      <w:r>
        <w:rPr>
          <w:rFonts w:ascii="Arial" w:hAnsi="Arial" w:cs="Arial"/>
          <w:sz w:val="20"/>
          <w:szCs w:val="20"/>
        </w:rPr>
        <w:t>H</w:t>
      </w:r>
      <w:r w:rsidRPr="00202497">
        <w:rPr>
          <w:rFonts w:ascii="Arial" w:hAnsi="Arial" w:cs="Arial"/>
          <w:sz w:val="20"/>
          <w:szCs w:val="20"/>
        </w:rPr>
        <w:t>et Speurneuzensp</w:t>
      </w:r>
      <w:r>
        <w:rPr>
          <w:rFonts w:ascii="Arial" w:hAnsi="Arial" w:cs="Arial"/>
          <w:sz w:val="20"/>
          <w:szCs w:val="20"/>
        </w:rPr>
        <w:t xml:space="preserve">el </w:t>
      </w:r>
      <w:r w:rsidRPr="00202497">
        <w:rPr>
          <w:rFonts w:ascii="Arial" w:hAnsi="Arial" w:cs="Arial"/>
          <w:sz w:val="20"/>
          <w:szCs w:val="20"/>
        </w:rPr>
        <w:t>is een aanvulling op Toekomst Coderen waarbij de special agents weer een rol spelen. Het is een bordspel waarin leerlingen het keuzeproces doorlopen (ontdekken, verkennen en verdiepen) en tot vervolgactie worden aangezet. In een soort escaperoom-achtige setting (als in veel verschillende soorten speltechnieken) gaan groepjes leerlingen samen aan de slag. Tijdens het spelen van het speurneuzenspel dagen we de spelers uit om actief aan de slag te gaan met het uitstippelen van de eigen route.</w:t>
      </w:r>
    </w:p>
    <w:p w14:paraId="2A897D23" w14:textId="4FC99EA9" w:rsidR="00143F3D" w:rsidRDefault="00143F3D" w:rsidP="001306E9">
      <w:pPr>
        <w:spacing w:after="0"/>
        <w:jc w:val="both"/>
        <w:rPr>
          <w:rFonts w:ascii="Arial" w:hAnsi="Arial" w:cs="Arial"/>
          <w:sz w:val="20"/>
          <w:szCs w:val="20"/>
        </w:rPr>
      </w:pPr>
    </w:p>
    <w:p w14:paraId="04D8A05A" w14:textId="534632DD" w:rsidR="00D9095B" w:rsidRDefault="00D9095B" w:rsidP="001306E9">
      <w:pPr>
        <w:spacing w:after="0"/>
        <w:jc w:val="both"/>
        <w:rPr>
          <w:rFonts w:ascii="Arial" w:hAnsi="Arial" w:cs="Arial"/>
          <w:sz w:val="20"/>
          <w:szCs w:val="20"/>
        </w:rPr>
      </w:pPr>
      <w:r>
        <w:rPr>
          <w:rFonts w:ascii="Arial" w:hAnsi="Arial" w:cs="Arial"/>
          <w:sz w:val="20"/>
          <w:szCs w:val="20"/>
        </w:rPr>
        <w:t xml:space="preserve">Aan het einde van het </w:t>
      </w:r>
      <w:r w:rsidR="00CF16BD">
        <w:rPr>
          <w:rFonts w:ascii="Arial" w:hAnsi="Arial" w:cs="Arial"/>
          <w:sz w:val="20"/>
          <w:szCs w:val="20"/>
        </w:rPr>
        <w:t>S</w:t>
      </w:r>
      <w:r>
        <w:rPr>
          <w:rFonts w:ascii="Arial" w:hAnsi="Arial" w:cs="Arial"/>
          <w:sz w:val="20"/>
          <w:szCs w:val="20"/>
        </w:rPr>
        <w:t xml:space="preserve">peurneuzenspel </w:t>
      </w:r>
      <w:r w:rsidR="00CF16BD">
        <w:rPr>
          <w:rFonts w:ascii="Arial" w:hAnsi="Arial" w:cs="Arial"/>
          <w:sz w:val="20"/>
          <w:szCs w:val="20"/>
        </w:rPr>
        <w:t xml:space="preserve">heeft </w:t>
      </w:r>
      <w:r w:rsidR="00E03F0D">
        <w:rPr>
          <w:rFonts w:ascii="Arial" w:hAnsi="Arial" w:cs="Arial"/>
          <w:sz w:val="20"/>
          <w:szCs w:val="20"/>
        </w:rPr>
        <w:t xml:space="preserve">dus </w:t>
      </w:r>
      <w:r w:rsidR="00CF16BD">
        <w:rPr>
          <w:rFonts w:ascii="Arial" w:hAnsi="Arial" w:cs="Arial"/>
          <w:sz w:val="20"/>
          <w:szCs w:val="20"/>
        </w:rPr>
        <w:t xml:space="preserve">iedere speler een ingevulde speurneuzen-route. Met deze route hebben ze de stappen die ze willen maken </w:t>
      </w:r>
      <w:r w:rsidR="008312C0">
        <w:rPr>
          <w:rFonts w:ascii="Arial" w:hAnsi="Arial" w:cs="Arial"/>
          <w:sz w:val="20"/>
          <w:szCs w:val="20"/>
        </w:rPr>
        <w:t xml:space="preserve">om tot een studiekeuze te komen </w:t>
      </w:r>
      <w:r w:rsidR="00CF16BD">
        <w:rPr>
          <w:rFonts w:ascii="Arial" w:hAnsi="Arial" w:cs="Arial"/>
          <w:sz w:val="20"/>
          <w:szCs w:val="20"/>
        </w:rPr>
        <w:t xml:space="preserve">in </w:t>
      </w:r>
      <w:r w:rsidR="008312C0">
        <w:rPr>
          <w:rFonts w:ascii="Arial" w:hAnsi="Arial" w:cs="Arial"/>
          <w:sz w:val="20"/>
          <w:szCs w:val="20"/>
        </w:rPr>
        <w:t>detail beschreven</w:t>
      </w:r>
      <w:r w:rsidR="00E67FCE">
        <w:rPr>
          <w:rFonts w:ascii="Arial" w:hAnsi="Arial" w:cs="Arial"/>
          <w:sz w:val="20"/>
          <w:szCs w:val="20"/>
        </w:rPr>
        <w:t>.</w:t>
      </w:r>
    </w:p>
    <w:sectPr w:rsidR="00D9095B" w:rsidSect="001306E9">
      <w:pgSz w:w="16838" w:h="11906" w:orient="landscape"/>
      <w:pgMar w:top="1247" w:right="1956"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2130"/>
    <w:multiLevelType w:val="hybridMultilevel"/>
    <w:tmpl w:val="2780BA0A"/>
    <w:lvl w:ilvl="0" w:tplc="41C6D4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505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70"/>
    <w:rsid w:val="00041040"/>
    <w:rsid w:val="00045F61"/>
    <w:rsid w:val="000471B0"/>
    <w:rsid w:val="00117176"/>
    <w:rsid w:val="001306E9"/>
    <w:rsid w:val="00143F3D"/>
    <w:rsid w:val="00157A69"/>
    <w:rsid w:val="00174D11"/>
    <w:rsid w:val="00185601"/>
    <w:rsid w:val="001E3F48"/>
    <w:rsid w:val="00202497"/>
    <w:rsid w:val="00223A38"/>
    <w:rsid w:val="002577B7"/>
    <w:rsid w:val="002901B2"/>
    <w:rsid w:val="00297519"/>
    <w:rsid w:val="002B48D2"/>
    <w:rsid w:val="002B70EA"/>
    <w:rsid w:val="002C2188"/>
    <w:rsid w:val="002F61D1"/>
    <w:rsid w:val="00336A09"/>
    <w:rsid w:val="00340CEB"/>
    <w:rsid w:val="00394170"/>
    <w:rsid w:val="003B0EE9"/>
    <w:rsid w:val="004874DC"/>
    <w:rsid w:val="004E3BB5"/>
    <w:rsid w:val="00526B40"/>
    <w:rsid w:val="0055513E"/>
    <w:rsid w:val="0057771F"/>
    <w:rsid w:val="005C39ED"/>
    <w:rsid w:val="005C7B82"/>
    <w:rsid w:val="005D73B5"/>
    <w:rsid w:val="00622365"/>
    <w:rsid w:val="0066595F"/>
    <w:rsid w:val="00672835"/>
    <w:rsid w:val="006811C5"/>
    <w:rsid w:val="00793C2B"/>
    <w:rsid w:val="007A711A"/>
    <w:rsid w:val="007C1B7B"/>
    <w:rsid w:val="007C6ABF"/>
    <w:rsid w:val="007F71EA"/>
    <w:rsid w:val="008232EA"/>
    <w:rsid w:val="008312C0"/>
    <w:rsid w:val="00861B2E"/>
    <w:rsid w:val="008E7C9F"/>
    <w:rsid w:val="008F54BF"/>
    <w:rsid w:val="0091419A"/>
    <w:rsid w:val="009417A6"/>
    <w:rsid w:val="0099435A"/>
    <w:rsid w:val="009B25C5"/>
    <w:rsid w:val="009D2F08"/>
    <w:rsid w:val="00A231F7"/>
    <w:rsid w:val="00A3216F"/>
    <w:rsid w:val="00A521A0"/>
    <w:rsid w:val="00A721F2"/>
    <w:rsid w:val="00AF4351"/>
    <w:rsid w:val="00B140BA"/>
    <w:rsid w:val="00B17C58"/>
    <w:rsid w:val="00B22B49"/>
    <w:rsid w:val="00B2761E"/>
    <w:rsid w:val="00B8433E"/>
    <w:rsid w:val="00C141E9"/>
    <w:rsid w:val="00C764FD"/>
    <w:rsid w:val="00C81FDB"/>
    <w:rsid w:val="00C9645E"/>
    <w:rsid w:val="00CF16BD"/>
    <w:rsid w:val="00D00474"/>
    <w:rsid w:val="00D04031"/>
    <w:rsid w:val="00D369C1"/>
    <w:rsid w:val="00D67061"/>
    <w:rsid w:val="00D9095B"/>
    <w:rsid w:val="00D96BCB"/>
    <w:rsid w:val="00DA5433"/>
    <w:rsid w:val="00E02EA0"/>
    <w:rsid w:val="00E03F0D"/>
    <w:rsid w:val="00E42E3C"/>
    <w:rsid w:val="00E43ADE"/>
    <w:rsid w:val="00E611D9"/>
    <w:rsid w:val="00E67FCE"/>
    <w:rsid w:val="00EC2BD1"/>
    <w:rsid w:val="00EF5A22"/>
    <w:rsid w:val="00F46154"/>
    <w:rsid w:val="00F47BB7"/>
    <w:rsid w:val="00F60EA2"/>
    <w:rsid w:val="00F91152"/>
    <w:rsid w:val="00FB768B"/>
    <w:rsid w:val="00FD4EF5"/>
    <w:rsid w:val="00FF69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101F"/>
  <w15:chartTrackingRefBased/>
  <w15:docId w15:val="{A03F7FC3-8E26-4497-A496-D84B5B9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5601"/>
    <w:pPr>
      <w:ind w:left="720"/>
      <w:contextualSpacing/>
    </w:pPr>
  </w:style>
  <w:style w:type="table" w:styleId="Tabelraster">
    <w:name w:val="Table Grid"/>
    <w:basedOn w:val="Standaardtabel"/>
    <w:uiPriority w:val="39"/>
    <w:rsid w:val="002C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8433E"/>
    <w:pPr>
      <w:spacing w:after="0" w:line="240" w:lineRule="auto"/>
    </w:pPr>
  </w:style>
  <w:style w:type="character" w:styleId="Hyperlink">
    <w:name w:val="Hyperlink"/>
    <w:basedOn w:val="Standaardalinea-lettertype"/>
    <w:uiPriority w:val="99"/>
    <w:unhideWhenUsed/>
    <w:rsid w:val="00793C2B"/>
    <w:rPr>
      <w:color w:val="0563C1" w:themeColor="hyperlink"/>
      <w:u w:val="single"/>
    </w:rPr>
  </w:style>
  <w:style w:type="character" w:styleId="Onopgelostemelding">
    <w:name w:val="Unresolved Mention"/>
    <w:basedOn w:val="Standaardalinea-lettertype"/>
    <w:uiPriority w:val="99"/>
    <w:semiHidden/>
    <w:unhideWhenUsed/>
    <w:rsid w:val="0079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toekomstcoderen.n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1E1D5BF112146BA3BE742333C42D3" ma:contentTypeVersion="15" ma:contentTypeDescription="Een nieuw document maken." ma:contentTypeScope="" ma:versionID="59c12fc917e8107ae69ee489ecfead75">
  <xsd:schema xmlns:xsd="http://www.w3.org/2001/XMLSchema" xmlns:xs="http://www.w3.org/2001/XMLSchema" xmlns:p="http://schemas.microsoft.com/office/2006/metadata/properties" xmlns:ns2="b29f19b9-8fc7-4e14-8d2a-ea1cad8f848a" xmlns:ns3="379d0661-6e5b-49d4-8ef3-635e57df0996" targetNamespace="http://schemas.microsoft.com/office/2006/metadata/properties" ma:root="true" ma:fieldsID="7b4167bf0c7c4e6d19d74c793e669311" ns2:_="" ns3:_="">
    <xsd:import namespace="b29f19b9-8fc7-4e14-8d2a-ea1cad8f848a"/>
    <xsd:import namespace="379d0661-6e5b-49d4-8ef3-635e57df0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19b9-8fc7-4e14-8d2a-ea1cad8f8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9d0661-6e5b-49d4-8ef3-635e57df09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7766600-f345-4d5b-bb2b-cb153381e020}" ma:internalName="TaxCatchAll" ma:showField="CatchAllData" ma:web="379d0661-6e5b-49d4-8ef3-635e57df0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094ed71-ad37-40d4-b95a-d4271a6f83f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79d0661-6e5b-49d4-8ef3-635e57df0996" xsi:nil="true"/>
    <lcf76f155ced4ddcb4097134ff3c332f xmlns="b29f19b9-8fc7-4e14-8d2a-ea1cad8f8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FCB94B-6F00-4B49-843C-C73DC00E5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f19b9-8fc7-4e14-8d2a-ea1cad8f848a"/>
    <ds:schemaRef ds:uri="379d0661-6e5b-49d4-8ef3-635e57df0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57FFE-0D14-46A6-B773-69B3E331ACAC}">
  <ds:schemaRefs>
    <ds:schemaRef ds:uri="http://schemas.openxmlformats.org/officeDocument/2006/bibliography"/>
  </ds:schemaRefs>
</ds:datastoreItem>
</file>

<file path=customXml/itemProps3.xml><?xml version="1.0" encoding="utf-8"?>
<ds:datastoreItem xmlns:ds="http://schemas.openxmlformats.org/officeDocument/2006/customXml" ds:itemID="{93F1E9C6-B2FE-41E2-A372-B5C019BDFE3B}">
  <ds:schemaRefs>
    <ds:schemaRef ds:uri="Microsoft.SharePoint.Taxonomy.ContentTypeSync"/>
  </ds:schemaRefs>
</ds:datastoreItem>
</file>

<file path=customXml/itemProps4.xml><?xml version="1.0" encoding="utf-8"?>
<ds:datastoreItem xmlns:ds="http://schemas.openxmlformats.org/officeDocument/2006/customXml" ds:itemID="{749E06B8-C1A5-47B0-9FEA-E738D68C2EF0}">
  <ds:schemaRefs>
    <ds:schemaRef ds:uri="http://schemas.microsoft.com/sharepoint/v3/contenttype/forms"/>
  </ds:schemaRefs>
</ds:datastoreItem>
</file>

<file path=customXml/itemProps5.xml><?xml version="1.0" encoding="utf-8"?>
<ds:datastoreItem xmlns:ds="http://schemas.openxmlformats.org/officeDocument/2006/customXml" ds:itemID="{AA4440AD-7E0C-42CA-A2B0-4329FE335832}">
  <ds:schemaRefs>
    <ds:schemaRef ds:uri="http://schemas.microsoft.com/office/2006/metadata/properties"/>
    <ds:schemaRef ds:uri="http://schemas.microsoft.com/office/infopath/2007/PartnerControls"/>
    <ds:schemaRef ds:uri="379d0661-6e5b-49d4-8ef3-635e57df0996"/>
    <ds:schemaRef ds:uri="b29f19b9-8fc7-4e14-8d2a-ea1cad8f848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528</Words>
  <Characters>2907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format LOB-methoden</vt:lpstr>
    </vt:vector>
  </TitlesOfParts>
  <Company>MBO Raad</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LOB-methoden</dc:title>
  <dc:subject/>
  <dc:creator>Ivette Kleijngeld</dc:creator>
  <cp:keywords/>
  <dc:description/>
  <cp:lastModifiedBy>Toekomst Coderen</cp:lastModifiedBy>
  <cp:revision>33</cp:revision>
  <dcterms:created xsi:type="dcterms:W3CDTF">2022-08-08T07:37:00Z</dcterms:created>
  <dcterms:modified xsi:type="dcterms:W3CDTF">2022-10-17T11:02:00Z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0x0101008A51E1D5BF112146BA3BE742333C42D3</vt:lpwstr>
  </property>
  <property fmtid="{D5CDD505-2E9C-101B-9397-08002B2CF9AE}" pid="3" name="_dlc_DocIdItemGuid">
    <vt:lpwstr>630cc0b0-b6fe-464b-a088-65530ab7edc5</vt:lpwstr>
  </property>
  <property fmtid="{D5CDD505-2E9C-101B-9397-08002B2CF9AE}" pid="4" name="Order">
    <vt:r8>59100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